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D1CC7" w14:textId="6B55E0E3" w:rsidR="00F2558D" w:rsidRPr="0040777C" w:rsidRDefault="00A64192" w:rsidP="00350486">
      <w:pPr>
        <w:spacing w:before="120" w:after="12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</w:t>
      </w:r>
      <w:r w:rsidR="00CE560C" w:rsidRPr="00350486">
        <w:rPr>
          <w:rFonts w:cstheme="minorHAnsi"/>
          <w:b/>
          <w:sz w:val="24"/>
          <w:szCs w:val="24"/>
        </w:rPr>
        <w:t xml:space="preserve">ałącznik </w:t>
      </w:r>
      <w:r w:rsidR="00D76D55" w:rsidRPr="00350486">
        <w:rPr>
          <w:rFonts w:cstheme="minorHAnsi"/>
          <w:b/>
          <w:sz w:val="24"/>
          <w:szCs w:val="24"/>
        </w:rPr>
        <w:t xml:space="preserve">nr </w:t>
      </w:r>
      <w:r w:rsidR="00C8178F" w:rsidRPr="00350486">
        <w:rPr>
          <w:rFonts w:cstheme="minorHAnsi"/>
          <w:b/>
          <w:sz w:val="24"/>
          <w:szCs w:val="24"/>
        </w:rPr>
        <w:t>6</w:t>
      </w:r>
      <w:r w:rsidR="00D76D55" w:rsidRPr="00350486">
        <w:rPr>
          <w:rFonts w:cstheme="minorHAnsi"/>
          <w:b/>
          <w:sz w:val="24"/>
          <w:szCs w:val="24"/>
        </w:rPr>
        <w:t xml:space="preserve"> </w:t>
      </w:r>
      <w:r w:rsidR="00CE560C" w:rsidRPr="00350486">
        <w:rPr>
          <w:rFonts w:cstheme="minorHAnsi"/>
          <w:b/>
          <w:sz w:val="24"/>
          <w:szCs w:val="24"/>
        </w:rPr>
        <w:t xml:space="preserve">do </w:t>
      </w:r>
      <w:r>
        <w:rPr>
          <w:rFonts w:cstheme="minorHAnsi"/>
          <w:b/>
          <w:sz w:val="24"/>
          <w:szCs w:val="24"/>
        </w:rPr>
        <w:t>R</w:t>
      </w:r>
      <w:r w:rsidR="00984444" w:rsidRPr="0040777C">
        <w:rPr>
          <w:rFonts w:cstheme="minorHAnsi"/>
          <w:b/>
          <w:sz w:val="24"/>
          <w:szCs w:val="24"/>
        </w:rPr>
        <w:t>egulaminu</w:t>
      </w:r>
    </w:p>
    <w:p w14:paraId="4330F30A" w14:textId="61ED7E6E" w:rsidR="00CE560C" w:rsidRPr="0040777C" w:rsidRDefault="00A60C66" w:rsidP="00350486">
      <w:pPr>
        <w:spacing w:before="120" w:after="120" w:line="360" w:lineRule="auto"/>
        <w:rPr>
          <w:rFonts w:cstheme="minorHAnsi"/>
          <w:b/>
          <w:i/>
          <w:sz w:val="24"/>
          <w:szCs w:val="24"/>
        </w:rPr>
      </w:pPr>
      <w:r w:rsidRPr="0040777C">
        <w:rPr>
          <w:rFonts w:cstheme="minorHAnsi"/>
          <w:b/>
          <w:sz w:val="24"/>
          <w:szCs w:val="24"/>
        </w:rPr>
        <w:t xml:space="preserve">Dodatkowe warunki dotyczące kwalifikowalności w uzupełnieniu do </w:t>
      </w:r>
      <w:r w:rsidRPr="0040777C">
        <w:rPr>
          <w:rFonts w:cstheme="minorHAnsi"/>
          <w:b/>
          <w:i/>
          <w:sz w:val="24"/>
          <w:szCs w:val="24"/>
        </w:rPr>
        <w:t>Wytycznych dotyczących kwalifikowalności wydatków na lata 2021-2027</w:t>
      </w:r>
    </w:p>
    <w:p w14:paraId="15B72700" w14:textId="17D8C5F0" w:rsidR="00F85F25" w:rsidRPr="00350486" w:rsidRDefault="00562CE8" w:rsidP="00350486">
      <w:pPr>
        <w:spacing w:before="120" w:after="120" w:line="36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I. </w:t>
      </w:r>
      <w:r w:rsidR="003678E6" w:rsidRPr="00562CE8">
        <w:rPr>
          <w:rFonts w:cstheme="minorHAnsi"/>
          <w:b/>
          <w:sz w:val="24"/>
          <w:szCs w:val="24"/>
        </w:rPr>
        <w:t>Podatki i opłaty</w:t>
      </w:r>
      <w:r w:rsidR="00F85F25" w:rsidRPr="00562CE8">
        <w:rPr>
          <w:rFonts w:cstheme="minorHAnsi"/>
          <w:sz w:val="24"/>
          <w:szCs w:val="24"/>
        </w:rPr>
        <w:t xml:space="preserve"> </w:t>
      </w:r>
      <w:r w:rsidR="000B2DBC">
        <w:rPr>
          <w:rFonts w:cstheme="minorHAnsi"/>
          <w:sz w:val="24"/>
          <w:szCs w:val="24"/>
        </w:rPr>
        <w:t>–</w:t>
      </w:r>
      <w:r w:rsidR="00F85F25" w:rsidRPr="00562CE8">
        <w:rPr>
          <w:rFonts w:cstheme="minorHAnsi"/>
          <w:sz w:val="24"/>
          <w:szCs w:val="24"/>
        </w:rPr>
        <w:t xml:space="preserve"> </w:t>
      </w:r>
      <w:r w:rsidR="00F85F25" w:rsidRPr="00350486">
        <w:rPr>
          <w:rFonts w:cstheme="minorHAnsi"/>
          <w:i/>
          <w:sz w:val="24"/>
          <w:szCs w:val="24"/>
        </w:rPr>
        <w:t>kategoria opisana w</w:t>
      </w:r>
      <w:r w:rsidR="000A3B51" w:rsidRPr="00350486">
        <w:rPr>
          <w:rFonts w:cstheme="minorHAnsi"/>
          <w:i/>
          <w:sz w:val="24"/>
          <w:szCs w:val="24"/>
        </w:rPr>
        <w:t xml:space="preserve"> </w:t>
      </w:r>
      <w:bookmarkStart w:id="0" w:name="_Hlk138843046"/>
      <w:r w:rsidR="003945F8" w:rsidRPr="00350486">
        <w:rPr>
          <w:rFonts w:cstheme="minorHAnsi"/>
          <w:i/>
          <w:sz w:val="24"/>
          <w:szCs w:val="24"/>
        </w:rPr>
        <w:t>Podrozdziale 3.6.</w:t>
      </w:r>
      <w:bookmarkEnd w:id="0"/>
      <w:r w:rsidR="003945F8" w:rsidRPr="00350486">
        <w:rPr>
          <w:rFonts w:cstheme="minorHAnsi"/>
          <w:i/>
          <w:sz w:val="24"/>
          <w:szCs w:val="24"/>
        </w:rPr>
        <w:t xml:space="preserve"> </w:t>
      </w:r>
      <w:r w:rsidR="0055089A" w:rsidRPr="00350486">
        <w:rPr>
          <w:rFonts w:cstheme="minorHAnsi"/>
          <w:i/>
          <w:sz w:val="24"/>
          <w:szCs w:val="24"/>
        </w:rPr>
        <w:t>Wytycznych dotyczących kwalifikowalności wydatków na lata 2021-2027</w:t>
      </w:r>
    </w:p>
    <w:p w14:paraId="109FF205" w14:textId="722E4840" w:rsidR="003D02EA" w:rsidRPr="00350486" w:rsidRDefault="003D02EA" w:rsidP="00350486">
      <w:pPr>
        <w:spacing w:before="120" w:after="120" w:line="360" w:lineRule="auto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>Zalecamy przyporządkowywanie tego typu wydatków do konkretnych zadań i uwzględnianie w odpowiedni</w:t>
      </w:r>
      <w:r w:rsidR="00AD7596">
        <w:rPr>
          <w:rFonts w:cstheme="minorHAnsi"/>
          <w:sz w:val="24"/>
          <w:szCs w:val="24"/>
        </w:rPr>
        <w:t>ej</w:t>
      </w:r>
      <w:r w:rsidRPr="00350486">
        <w:rPr>
          <w:rFonts w:cstheme="minorHAnsi"/>
          <w:sz w:val="24"/>
          <w:szCs w:val="24"/>
        </w:rPr>
        <w:t xml:space="preserve"> kategori</w:t>
      </w:r>
      <w:r w:rsidR="00AD7596">
        <w:rPr>
          <w:rFonts w:cstheme="minorHAnsi"/>
          <w:sz w:val="24"/>
          <w:szCs w:val="24"/>
        </w:rPr>
        <w:t>i</w:t>
      </w:r>
      <w:r w:rsidRPr="00350486">
        <w:rPr>
          <w:rFonts w:cstheme="minorHAnsi"/>
          <w:sz w:val="24"/>
          <w:szCs w:val="24"/>
        </w:rPr>
        <w:t>: „usługi zewnętrzne”.</w:t>
      </w:r>
    </w:p>
    <w:p w14:paraId="3A514CF2" w14:textId="7496A4B3" w:rsidR="00F85F25" w:rsidRPr="00350486" w:rsidRDefault="00562CE8" w:rsidP="00350486">
      <w:pPr>
        <w:spacing w:before="120" w:after="120" w:line="360" w:lineRule="auto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II. </w:t>
      </w:r>
      <w:r w:rsidR="00F85F25" w:rsidRPr="00350486">
        <w:rPr>
          <w:rFonts w:cstheme="minorHAnsi"/>
          <w:b/>
          <w:sz w:val="24"/>
          <w:szCs w:val="24"/>
        </w:rPr>
        <w:t>Koszty pośrednie</w:t>
      </w:r>
      <w:r w:rsidR="00F85F25" w:rsidRPr="00350486">
        <w:rPr>
          <w:rFonts w:cstheme="minorHAnsi"/>
          <w:sz w:val="24"/>
          <w:szCs w:val="24"/>
        </w:rPr>
        <w:t xml:space="preserve"> </w:t>
      </w:r>
      <w:r w:rsidR="00C43576" w:rsidRPr="00350486">
        <w:rPr>
          <w:rFonts w:cstheme="minorHAnsi"/>
          <w:sz w:val="24"/>
          <w:szCs w:val="24"/>
        </w:rPr>
        <w:t>–</w:t>
      </w:r>
      <w:r w:rsidR="00F85F25" w:rsidRPr="00350486">
        <w:rPr>
          <w:rFonts w:cstheme="minorHAnsi"/>
          <w:sz w:val="24"/>
          <w:szCs w:val="24"/>
        </w:rPr>
        <w:t xml:space="preserve"> </w:t>
      </w:r>
      <w:r w:rsidR="00F85F25" w:rsidRPr="00350486">
        <w:rPr>
          <w:rFonts w:cstheme="minorHAnsi"/>
          <w:i/>
          <w:sz w:val="24"/>
          <w:szCs w:val="24"/>
        </w:rPr>
        <w:t xml:space="preserve">kategoria opisana w </w:t>
      </w:r>
      <w:r w:rsidR="00B23231" w:rsidRPr="00350486">
        <w:rPr>
          <w:rFonts w:cstheme="minorHAnsi"/>
          <w:i/>
          <w:sz w:val="24"/>
          <w:szCs w:val="24"/>
        </w:rPr>
        <w:t xml:space="preserve">Podrozdziale 3.12. </w:t>
      </w:r>
      <w:r w:rsidR="0055089A" w:rsidRPr="00350486">
        <w:rPr>
          <w:rFonts w:cstheme="minorHAnsi"/>
          <w:i/>
          <w:sz w:val="24"/>
          <w:szCs w:val="24"/>
        </w:rPr>
        <w:t>Wytycznych dotyczących kwalifikowalności wydatków na lata 2021-2027</w:t>
      </w:r>
      <w:r w:rsidR="0040183A" w:rsidRPr="00350486">
        <w:rPr>
          <w:rFonts w:cstheme="minorHAnsi"/>
          <w:i/>
          <w:sz w:val="24"/>
          <w:szCs w:val="24"/>
        </w:rPr>
        <w:t xml:space="preserve"> – koszty uwzględnione w</w:t>
      </w:r>
      <w:r>
        <w:rPr>
          <w:rFonts w:cstheme="minorHAnsi"/>
          <w:i/>
          <w:sz w:val="24"/>
          <w:szCs w:val="24"/>
        </w:rPr>
        <w:t> </w:t>
      </w:r>
      <w:r w:rsidR="0040183A" w:rsidRPr="00350486">
        <w:rPr>
          <w:rFonts w:cstheme="minorHAnsi"/>
          <w:i/>
          <w:sz w:val="24"/>
          <w:szCs w:val="24"/>
        </w:rPr>
        <w:t>ramach ryczałtu zgodnie z Katalogiem</w:t>
      </w:r>
      <w:r w:rsidR="00F85F25" w:rsidRPr="00350486">
        <w:rPr>
          <w:rFonts w:cstheme="minorHAnsi"/>
          <w:i/>
          <w:sz w:val="24"/>
          <w:szCs w:val="24"/>
        </w:rPr>
        <w:t xml:space="preserve"> kosztów pośrednich (załącznik </w:t>
      </w:r>
      <w:r w:rsidR="003A49B3" w:rsidRPr="00350486">
        <w:rPr>
          <w:rFonts w:cstheme="minorHAnsi"/>
          <w:i/>
          <w:sz w:val="24"/>
          <w:szCs w:val="24"/>
        </w:rPr>
        <w:t xml:space="preserve">nr 7 </w:t>
      </w:r>
      <w:r w:rsidR="00F85F25" w:rsidRPr="00350486">
        <w:rPr>
          <w:rFonts w:cstheme="minorHAnsi"/>
          <w:i/>
          <w:sz w:val="24"/>
          <w:szCs w:val="24"/>
        </w:rPr>
        <w:t xml:space="preserve">do </w:t>
      </w:r>
      <w:r w:rsidR="00752320" w:rsidRPr="00350486">
        <w:rPr>
          <w:rFonts w:cstheme="minorHAnsi"/>
          <w:i/>
          <w:sz w:val="24"/>
          <w:szCs w:val="24"/>
        </w:rPr>
        <w:t>RWP</w:t>
      </w:r>
      <w:r w:rsidR="00F85F25" w:rsidRPr="00350486">
        <w:rPr>
          <w:rFonts w:cstheme="minorHAnsi"/>
          <w:i/>
          <w:sz w:val="24"/>
          <w:szCs w:val="24"/>
        </w:rPr>
        <w:t>)</w:t>
      </w:r>
    </w:p>
    <w:p w14:paraId="7C410FDB" w14:textId="0A714FDD" w:rsidR="005355B8" w:rsidRPr="00562CE8" w:rsidRDefault="00F736F3" w:rsidP="00562CE8">
      <w:pPr>
        <w:spacing w:before="120" w:after="12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</w:t>
      </w:r>
      <w:r w:rsidR="00562CE8">
        <w:rPr>
          <w:b/>
          <w:bCs/>
          <w:sz w:val="24"/>
          <w:szCs w:val="24"/>
        </w:rPr>
        <w:t xml:space="preserve">. </w:t>
      </w:r>
      <w:r w:rsidR="003C4E6B" w:rsidRPr="00562CE8">
        <w:rPr>
          <w:b/>
          <w:bCs/>
          <w:sz w:val="24"/>
          <w:szCs w:val="24"/>
        </w:rPr>
        <w:t>Usługi zewnętrzne</w:t>
      </w:r>
    </w:p>
    <w:p w14:paraId="3C284BE6" w14:textId="77777777" w:rsidR="00C17903" w:rsidRPr="00350486" w:rsidRDefault="00C17903" w:rsidP="00350486">
      <w:pPr>
        <w:spacing w:before="120" w:after="120" w:line="360" w:lineRule="auto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>Wydatki poniesione na poniżej wskazane usługi mogą zostać uznane za kwalifikowane:</w:t>
      </w:r>
    </w:p>
    <w:p w14:paraId="437007E4" w14:textId="381199D1" w:rsidR="0070723E" w:rsidRDefault="0070723E" w:rsidP="00405885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70723E">
        <w:rPr>
          <w:rFonts w:cstheme="minorHAnsi"/>
          <w:sz w:val="24"/>
          <w:szCs w:val="24"/>
        </w:rPr>
        <w:t>Usługi doradcze, koszty ekspertów zewnętrznych, koszty związane z realizacją badań, ekspertyz i analiz</w:t>
      </w:r>
      <w:r w:rsidR="00AF5F13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3CC04AE6" w14:textId="35E2A78A" w:rsidR="00BC37AB" w:rsidRDefault="00BC37AB" w:rsidP="00D33233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Pr="0070723E">
        <w:rPr>
          <w:rFonts w:cstheme="minorHAnsi"/>
          <w:sz w:val="24"/>
          <w:szCs w:val="24"/>
        </w:rPr>
        <w:t>rganizacj</w:t>
      </w:r>
      <w:r>
        <w:rPr>
          <w:rFonts w:cstheme="minorHAnsi"/>
          <w:sz w:val="24"/>
          <w:szCs w:val="24"/>
        </w:rPr>
        <w:t>a</w:t>
      </w:r>
      <w:r w:rsidRPr="0070723E">
        <w:rPr>
          <w:rFonts w:cstheme="minorHAnsi"/>
          <w:sz w:val="24"/>
          <w:szCs w:val="24"/>
        </w:rPr>
        <w:t xml:space="preserve"> wydarzeń</w:t>
      </w:r>
      <w:r>
        <w:rPr>
          <w:rFonts w:cstheme="minorHAnsi"/>
          <w:sz w:val="24"/>
          <w:szCs w:val="24"/>
        </w:rPr>
        <w:t xml:space="preserve"> edukacyjnych, np. wynajem lokum, </w:t>
      </w:r>
      <w:r w:rsidRPr="0070723E">
        <w:rPr>
          <w:rFonts w:cstheme="minorHAnsi"/>
          <w:sz w:val="24"/>
          <w:szCs w:val="24"/>
        </w:rPr>
        <w:t>przygotowanie materiałów edukacyjnych.</w:t>
      </w:r>
    </w:p>
    <w:p w14:paraId="692F37A6" w14:textId="160AC45D" w:rsidR="00552262" w:rsidRPr="00350486" w:rsidRDefault="00552262" w:rsidP="00350486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>Działania</w:t>
      </w:r>
      <w:r w:rsidR="00071694">
        <w:rPr>
          <w:rFonts w:cstheme="minorHAnsi"/>
          <w:sz w:val="24"/>
          <w:szCs w:val="24"/>
        </w:rPr>
        <w:t xml:space="preserve"> </w:t>
      </w:r>
      <w:r w:rsidRPr="00350486">
        <w:rPr>
          <w:rFonts w:cstheme="minorHAnsi"/>
          <w:sz w:val="24"/>
          <w:szCs w:val="24"/>
        </w:rPr>
        <w:t>informacyjne i promocyjne</w:t>
      </w:r>
      <w:r w:rsidR="00F0090E">
        <w:rPr>
          <w:rFonts w:cstheme="minorHAnsi"/>
          <w:sz w:val="24"/>
          <w:szCs w:val="24"/>
        </w:rPr>
        <w:t>:</w:t>
      </w:r>
      <w:r w:rsidRPr="00350486">
        <w:rPr>
          <w:rFonts w:cstheme="minorHAnsi"/>
          <w:sz w:val="24"/>
          <w:szCs w:val="24"/>
        </w:rPr>
        <w:t xml:space="preserve"> </w:t>
      </w:r>
    </w:p>
    <w:p w14:paraId="0DCACA33" w14:textId="7054C187" w:rsidR="00552262" w:rsidRPr="00350486" w:rsidRDefault="000A0F44" w:rsidP="00350486">
      <w:pPr>
        <w:pStyle w:val="Tekstpodstawowy2"/>
        <w:numPr>
          <w:ilvl w:val="0"/>
          <w:numId w:val="9"/>
        </w:numPr>
        <w:spacing w:before="120" w:after="120" w:line="360" w:lineRule="auto"/>
        <w:ind w:left="709"/>
        <w:jc w:val="left"/>
        <w:rPr>
          <w:rFonts w:asciiTheme="minorHAnsi" w:hAnsiTheme="minorHAnsi" w:cstheme="minorHAnsi"/>
        </w:rPr>
      </w:pPr>
      <w:r w:rsidRPr="00350486">
        <w:rPr>
          <w:rFonts w:asciiTheme="minorHAnsi" w:hAnsiTheme="minorHAnsi" w:cstheme="minorHAnsi"/>
        </w:rPr>
        <w:t>Wydatki</w:t>
      </w:r>
      <w:r w:rsidR="0071513F" w:rsidRPr="00350486">
        <w:rPr>
          <w:rFonts w:asciiTheme="minorHAnsi" w:hAnsiTheme="minorHAnsi" w:cstheme="minorHAnsi"/>
        </w:rPr>
        <w:t>,</w:t>
      </w:r>
      <w:r w:rsidRPr="00350486">
        <w:rPr>
          <w:rFonts w:asciiTheme="minorHAnsi" w:hAnsiTheme="minorHAnsi" w:cstheme="minorHAnsi"/>
        </w:rPr>
        <w:t xml:space="preserve"> do </w:t>
      </w:r>
      <w:r w:rsidR="0071513F" w:rsidRPr="00350486">
        <w:rPr>
          <w:rFonts w:asciiTheme="minorHAnsi" w:hAnsiTheme="minorHAnsi" w:cstheme="minorHAnsi"/>
        </w:rPr>
        <w:t xml:space="preserve">poniesienia </w:t>
      </w:r>
      <w:r w:rsidRPr="00350486">
        <w:rPr>
          <w:rFonts w:asciiTheme="minorHAnsi" w:hAnsiTheme="minorHAnsi" w:cstheme="minorHAnsi"/>
        </w:rPr>
        <w:t xml:space="preserve">których </w:t>
      </w:r>
      <w:r w:rsidR="0071513F" w:rsidRPr="00350486">
        <w:rPr>
          <w:rFonts w:asciiTheme="minorHAnsi" w:hAnsiTheme="minorHAnsi" w:cstheme="minorHAnsi"/>
        </w:rPr>
        <w:t>Beneficjent jest zobowiązany celem</w:t>
      </w:r>
      <w:r w:rsidR="00552262" w:rsidRPr="00350486">
        <w:rPr>
          <w:rFonts w:asciiTheme="minorHAnsi" w:hAnsiTheme="minorHAnsi" w:cstheme="minorHAnsi"/>
        </w:rPr>
        <w:t xml:space="preserve"> wypełniania obowiązków informacyjnych i promocyjnych, w tym informowania społeczeństwa o</w:t>
      </w:r>
      <w:r w:rsidR="00C113AD">
        <w:rPr>
          <w:rFonts w:asciiTheme="minorHAnsi" w:hAnsiTheme="minorHAnsi" w:cstheme="minorHAnsi"/>
        </w:rPr>
        <w:t> </w:t>
      </w:r>
      <w:r w:rsidR="00552262" w:rsidRPr="00350486">
        <w:rPr>
          <w:rFonts w:asciiTheme="minorHAnsi" w:hAnsiTheme="minorHAnsi" w:cstheme="minorHAnsi"/>
        </w:rPr>
        <w:t>dofinansowaniu projektu przez Unię Europejską, zgodnie z rozporządzeniem nr 2021/1060 (w szczególności z załącznikiem</w:t>
      </w:r>
      <w:r w:rsidR="002261A8" w:rsidRPr="00350486">
        <w:rPr>
          <w:rFonts w:asciiTheme="minorHAnsi" w:hAnsiTheme="minorHAnsi" w:cstheme="minorHAnsi"/>
        </w:rPr>
        <w:t xml:space="preserve"> IX </w:t>
      </w:r>
      <w:r w:rsidR="000B2DBC">
        <w:rPr>
          <w:rFonts w:asciiTheme="minorHAnsi" w:hAnsiTheme="minorHAnsi" w:cstheme="minorHAnsi"/>
        </w:rPr>
        <w:t>–</w:t>
      </w:r>
      <w:r w:rsidR="002261A8" w:rsidRPr="00350486">
        <w:rPr>
          <w:rFonts w:asciiTheme="minorHAnsi" w:hAnsiTheme="minorHAnsi" w:cstheme="minorHAnsi"/>
        </w:rPr>
        <w:t xml:space="preserve"> Komunikacja i Widoczność</w:t>
      </w:r>
      <w:r w:rsidR="0087079F" w:rsidRPr="00350486">
        <w:rPr>
          <w:rFonts w:asciiTheme="minorHAnsi" w:hAnsiTheme="minorHAnsi" w:cstheme="minorHAnsi"/>
        </w:rPr>
        <w:t>). Wymogi dotyczące prowadzenia przez beneficjentów działań informacyjnych i promocyjnych dotyczących projektów współfinansowanych ze środków Unii Europejskiej zostały określone w</w:t>
      </w:r>
      <w:r w:rsidR="00695637" w:rsidRPr="00350486">
        <w:rPr>
          <w:rFonts w:asciiTheme="minorHAnsi" w:hAnsiTheme="minorHAnsi" w:cstheme="minorHAnsi"/>
        </w:rPr>
        <w:t xml:space="preserve"> „Wytycznych dotyczących informacji i promocji Funduszy Europejskich na lata 2021-2027” oraz w „Wytycznych dotyczących realizacji zasad równościowych w ramach funduszy unijnych na lata 2021-2027”.</w:t>
      </w:r>
    </w:p>
    <w:p w14:paraId="3A6AEC8D" w14:textId="1202A573" w:rsidR="00552262" w:rsidRPr="00350486" w:rsidRDefault="00552262" w:rsidP="00350486">
      <w:pPr>
        <w:numPr>
          <w:ilvl w:val="0"/>
          <w:numId w:val="9"/>
        </w:numPr>
        <w:spacing w:before="120" w:after="120" w:line="360" w:lineRule="auto"/>
        <w:ind w:left="567" w:hanging="283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lastRenderedPageBreak/>
        <w:t xml:space="preserve">Wydatki związane z działaniami informacyjno-promocyjnymi </w:t>
      </w:r>
      <w:r w:rsidRPr="00350486">
        <w:rPr>
          <w:rFonts w:eastAsia="MS Mincho" w:cstheme="minorHAnsi"/>
          <w:sz w:val="24"/>
          <w:szCs w:val="24"/>
          <w:lang w:eastAsia="ja-JP"/>
        </w:rPr>
        <w:t xml:space="preserve">mogą być uznane za kwalifikowalne </w:t>
      </w:r>
      <w:r w:rsidRPr="00350486">
        <w:rPr>
          <w:rFonts w:eastAsia="MS Mincho" w:cstheme="minorHAnsi"/>
          <w:b/>
          <w:sz w:val="24"/>
          <w:szCs w:val="24"/>
          <w:u w:val="single"/>
          <w:lang w:eastAsia="ja-JP"/>
        </w:rPr>
        <w:t>pod warunkiem ich bezpośredniego wskazania we wniosku o</w:t>
      </w:r>
      <w:r w:rsidR="00C113AD">
        <w:rPr>
          <w:rFonts w:eastAsia="MS Mincho" w:cstheme="minorHAnsi"/>
          <w:b/>
          <w:sz w:val="24"/>
          <w:szCs w:val="24"/>
          <w:u w:val="single"/>
          <w:lang w:eastAsia="ja-JP"/>
        </w:rPr>
        <w:t> </w:t>
      </w:r>
      <w:r w:rsidRPr="00350486">
        <w:rPr>
          <w:rFonts w:eastAsia="MS Mincho" w:cstheme="minorHAnsi"/>
          <w:b/>
          <w:sz w:val="24"/>
          <w:szCs w:val="24"/>
          <w:u w:val="single"/>
          <w:lang w:eastAsia="ja-JP"/>
        </w:rPr>
        <w:t xml:space="preserve">dofinansowanie – Załącznik </w:t>
      </w:r>
      <w:r w:rsidR="004D3123">
        <w:rPr>
          <w:rFonts w:eastAsia="MS Mincho" w:cstheme="minorHAnsi"/>
          <w:b/>
          <w:sz w:val="24"/>
          <w:szCs w:val="24"/>
          <w:u w:val="single"/>
          <w:lang w:eastAsia="ja-JP"/>
        </w:rPr>
        <w:t>3</w:t>
      </w:r>
      <w:r w:rsidRPr="00350486">
        <w:rPr>
          <w:rFonts w:eastAsia="MS Mincho" w:cstheme="minorHAnsi"/>
          <w:b/>
          <w:sz w:val="24"/>
          <w:szCs w:val="24"/>
          <w:u w:val="single"/>
          <w:lang w:eastAsia="ja-JP"/>
        </w:rPr>
        <w:t xml:space="preserve"> do Wniosku o dofinansowanie.</w:t>
      </w:r>
      <w:r w:rsidRPr="00350486">
        <w:rPr>
          <w:rFonts w:cstheme="minorHAnsi"/>
          <w:sz w:val="24"/>
          <w:szCs w:val="24"/>
        </w:rPr>
        <w:t xml:space="preserve"> Koszty działań nie ujęte we wniosku o dofinansowanie lub w umowie o dofinansowanie nie będą uznane za kwalifikowane. Zmiana działań info-</w:t>
      </w:r>
      <w:proofErr w:type="spellStart"/>
      <w:r w:rsidRPr="00350486">
        <w:rPr>
          <w:rFonts w:cstheme="minorHAnsi"/>
          <w:sz w:val="24"/>
          <w:szCs w:val="24"/>
        </w:rPr>
        <w:t>promo</w:t>
      </w:r>
      <w:proofErr w:type="spellEnd"/>
      <w:r w:rsidRPr="00350486">
        <w:rPr>
          <w:rFonts w:cstheme="minorHAnsi"/>
          <w:sz w:val="24"/>
          <w:szCs w:val="24"/>
        </w:rPr>
        <w:t xml:space="preserve"> wymaga każdorazo</w:t>
      </w:r>
      <w:r w:rsidR="002261A8" w:rsidRPr="00350486">
        <w:rPr>
          <w:rFonts w:cstheme="minorHAnsi"/>
          <w:sz w:val="24"/>
          <w:szCs w:val="24"/>
        </w:rPr>
        <w:t>wo zgody Instytucji Wdrażającej,</w:t>
      </w:r>
    </w:p>
    <w:p w14:paraId="3301A3BB" w14:textId="4C9F5EF4" w:rsidR="00552262" w:rsidRPr="00350486" w:rsidRDefault="00552262" w:rsidP="00350486">
      <w:pPr>
        <w:numPr>
          <w:ilvl w:val="0"/>
          <w:numId w:val="9"/>
        </w:numPr>
        <w:spacing w:before="120" w:after="120" w:line="360" w:lineRule="auto"/>
        <w:ind w:left="567" w:hanging="283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>Działania informacyjne i promocyjne powinny odpowiadać wielkości projektu oraz brać pod uwagę jego cel i rodzaj, tzn. uwzględniać jego potrzeby p</w:t>
      </w:r>
      <w:r w:rsidR="002261A8" w:rsidRPr="00350486">
        <w:rPr>
          <w:rFonts w:cstheme="minorHAnsi"/>
          <w:sz w:val="24"/>
          <w:szCs w:val="24"/>
        </w:rPr>
        <w:t>romocyjne, w tym grupy docelowe,</w:t>
      </w:r>
    </w:p>
    <w:p w14:paraId="60F313D9" w14:textId="68AB16E3" w:rsidR="00552262" w:rsidRPr="00350486" w:rsidRDefault="00552262" w:rsidP="00350486">
      <w:pPr>
        <w:numPr>
          <w:ilvl w:val="0"/>
          <w:numId w:val="9"/>
        </w:numPr>
        <w:spacing w:before="120" w:after="120" w:line="360" w:lineRule="auto"/>
        <w:ind w:left="567" w:hanging="283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>Produkcja i dystrybucja przedmiotów promocyjnych typu gadżety nie jest rekomendowanym narzędziem promocji projektu. Wydatki na cele reprezentacyjne, których nie można jednoznacznie uznać za związane z promocją projektu, są niedozwolone. Przedmiotów o charakterze upominkowym nie można stosować w ko</w:t>
      </w:r>
      <w:r w:rsidR="002261A8" w:rsidRPr="00350486">
        <w:rPr>
          <w:rFonts w:cstheme="minorHAnsi"/>
          <w:sz w:val="24"/>
          <w:szCs w:val="24"/>
        </w:rPr>
        <w:t>munikacji Funduszy Europejskich,</w:t>
      </w:r>
    </w:p>
    <w:p w14:paraId="1E6E01F6" w14:textId="1ECB8BCE" w:rsidR="00071694" w:rsidRDefault="00552262" w:rsidP="00350486">
      <w:pPr>
        <w:numPr>
          <w:ilvl w:val="0"/>
          <w:numId w:val="9"/>
        </w:numPr>
        <w:spacing w:before="120" w:after="120" w:line="360" w:lineRule="auto"/>
        <w:ind w:left="567" w:hanging="283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 xml:space="preserve">Działania informacyjne i promocyjne mogą być realizowane wyłącznie w obszarze </w:t>
      </w:r>
      <w:r w:rsidR="00243269" w:rsidRPr="00350486">
        <w:rPr>
          <w:rFonts w:cstheme="minorHAnsi"/>
          <w:sz w:val="24"/>
          <w:szCs w:val="24"/>
        </w:rPr>
        <w:t xml:space="preserve">wykorzystania/przeznaczenia </w:t>
      </w:r>
      <w:r w:rsidRPr="00350486">
        <w:rPr>
          <w:rFonts w:cstheme="minorHAnsi"/>
          <w:sz w:val="24"/>
          <w:szCs w:val="24"/>
        </w:rPr>
        <w:t>Funduszy Europejskich, z wyłączeniem działań mających inny zakres tj. np. kampanii politycznych</w:t>
      </w:r>
      <w:r w:rsidR="00071694">
        <w:rPr>
          <w:rFonts w:cstheme="minorHAnsi"/>
          <w:sz w:val="24"/>
          <w:szCs w:val="24"/>
        </w:rPr>
        <w:t xml:space="preserve">, </w:t>
      </w:r>
    </w:p>
    <w:p w14:paraId="0521F46C" w14:textId="1646BA2D" w:rsidR="003C4E6B" w:rsidRPr="00562CE8" w:rsidRDefault="00F736F3" w:rsidP="00562CE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</w:t>
      </w:r>
      <w:r w:rsidR="00562CE8">
        <w:rPr>
          <w:b/>
          <w:bCs/>
          <w:sz w:val="24"/>
          <w:szCs w:val="24"/>
        </w:rPr>
        <w:t xml:space="preserve">V. </w:t>
      </w:r>
      <w:r w:rsidR="00C760F9" w:rsidRPr="00562CE8">
        <w:rPr>
          <w:b/>
          <w:bCs/>
          <w:sz w:val="24"/>
          <w:szCs w:val="24"/>
        </w:rPr>
        <w:t>Wartości niematerialne i prawne</w:t>
      </w:r>
    </w:p>
    <w:p w14:paraId="3642C404" w14:textId="758E33F9" w:rsidR="002560A8" w:rsidRPr="00350486" w:rsidRDefault="002560A8" w:rsidP="0035048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>Wartości niematerialne i prawne – o których mowa w art. 3 ust. 1 pkt 14 ustawy z dnia 29 września 1994 r. o rachunkowości z zastrzeżeniem inwestycji, o których mowa w art. 3 ust. 1 pkt 17 tej ustawy, nabyte przez jednostkę, zaliczane do aktywów trwałych, prawa majątkowe nadające się do gospodarczego wykorzystania, o przewidywanym okresie ekonomicznej użyteczności dłuższym niż rok, przeznaczone do używania na potrzeby jednostki</w:t>
      </w:r>
      <w:r w:rsidRPr="00350486">
        <w:rPr>
          <w:rStyle w:val="Odwoanieprzypisudolnego"/>
          <w:rFonts w:cstheme="minorHAnsi"/>
          <w:sz w:val="24"/>
          <w:szCs w:val="24"/>
        </w:rPr>
        <w:footnoteReference w:id="1"/>
      </w:r>
      <w:r w:rsidR="0040183A" w:rsidRPr="00350486">
        <w:rPr>
          <w:rFonts w:cstheme="minorHAnsi"/>
          <w:sz w:val="24"/>
          <w:szCs w:val="24"/>
        </w:rPr>
        <w:t>.</w:t>
      </w:r>
    </w:p>
    <w:p w14:paraId="1DB82C91" w14:textId="21C8849B" w:rsidR="00292ABC" w:rsidRPr="00350486" w:rsidRDefault="00DC3897" w:rsidP="00350486">
      <w:pPr>
        <w:numPr>
          <w:ilvl w:val="0"/>
          <w:numId w:val="15"/>
        </w:numPr>
        <w:spacing w:before="120" w:after="120" w:line="360" w:lineRule="auto"/>
        <w:ind w:left="284" w:hanging="284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lastRenderedPageBreak/>
        <w:t>Zaliczamy do nich w szczególności: autorskie prawa majątkowe, prawa pokrewne, licencje, koncesje, prawa do wynalazków, patentów, znaków towarowych, wzorów użytkowych oraz zdobniczych, know-how.</w:t>
      </w:r>
    </w:p>
    <w:p w14:paraId="6FD39171" w14:textId="52A0612D" w:rsidR="00DC3897" w:rsidRPr="00E14B55" w:rsidRDefault="00DC3897" w:rsidP="00350486">
      <w:pPr>
        <w:pStyle w:val="mainpub"/>
        <w:spacing w:line="360" w:lineRule="auto"/>
        <w:rPr>
          <w:rFonts w:asciiTheme="minorHAnsi" w:hAnsiTheme="minorHAnsi" w:cstheme="minorHAnsi"/>
        </w:rPr>
      </w:pPr>
      <w:r w:rsidRPr="00350486">
        <w:rPr>
          <w:rFonts w:asciiTheme="minorHAnsi" w:hAnsiTheme="minorHAnsi" w:cstheme="minorHAnsi"/>
        </w:rPr>
        <w:t>W przypadku wartości niematerialnych i prawnych oddanych do używania na podstawie umowy najmu, dzierżawy lub leasingu, wartości niematerialne i prawne zalicza się do aktywów trwałych jednej ze stron umowy, zgodnie z warunkami określonymi w ustawie o rachunkowości</w:t>
      </w:r>
      <w:r w:rsidR="008440A9" w:rsidRPr="00350486">
        <w:rPr>
          <w:rFonts w:asciiTheme="minorHAnsi" w:hAnsiTheme="minorHAnsi" w:cstheme="minorHAnsi"/>
        </w:rPr>
        <w:t xml:space="preserve"> z dnia 29 września 1994 r.</w:t>
      </w:r>
      <w:r w:rsidR="00C113AD">
        <w:rPr>
          <w:rFonts w:asciiTheme="minorHAnsi" w:hAnsiTheme="minorHAnsi" w:cstheme="minorHAnsi"/>
        </w:rPr>
        <w:t>,</w:t>
      </w:r>
      <w:r w:rsidR="008440A9" w:rsidRPr="00350486">
        <w:rPr>
          <w:rFonts w:asciiTheme="minorHAnsi" w:hAnsiTheme="minorHAnsi" w:cstheme="minorHAnsi"/>
        </w:rPr>
        <w:t xml:space="preserve"> tj. z dnia 4 listopada 2022 r. </w:t>
      </w:r>
      <w:r w:rsidR="00B3466F" w:rsidRPr="00E14B55">
        <w:rPr>
          <w:rFonts w:asciiTheme="minorHAnsi" w:hAnsiTheme="minorHAnsi" w:cstheme="minorHAnsi"/>
        </w:rPr>
        <w:t xml:space="preserve">(Dz.U. z 2023 r. poz. 120, </w:t>
      </w:r>
      <w:r w:rsidR="00B3466F" w:rsidRPr="00350486">
        <w:rPr>
          <w:rFonts w:asciiTheme="minorHAnsi" w:hAnsiTheme="minorHAnsi" w:cstheme="minorHAnsi"/>
        </w:rPr>
        <w:t xml:space="preserve">z </w:t>
      </w:r>
      <w:proofErr w:type="spellStart"/>
      <w:r w:rsidR="00B3466F" w:rsidRPr="00350486">
        <w:rPr>
          <w:rFonts w:asciiTheme="minorHAnsi" w:hAnsiTheme="minorHAnsi" w:cstheme="minorHAnsi"/>
        </w:rPr>
        <w:t>późn</w:t>
      </w:r>
      <w:proofErr w:type="spellEnd"/>
      <w:r w:rsidR="00B3466F" w:rsidRPr="00350486">
        <w:rPr>
          <w:rFonts w:asciiTheme="minorHAnsi" w:hAnsiTheme="minorHAnsi" w:cstheme="minorHAnsi"/>
        </w:rPr>
        <w:t>. zm.</w:t>
      </w:r>
      <w:r w:rsidR="00B3466F" w:rsidRPr="00E14B55">
        <w:rPr>
          <w:rFonts w:asciiTheme="minorHAnsi" w:hAnsiTheme="minorHAnsi" w:cstheme="minorHAnsi"/>
        </w:rPr>
        <w:t>)</w:t>
      </w:r>
      <w:r w:rsidRPr="00350486">
        <w:rPr>
          <w:rFonts w:asciiTheme="minorHAnsi" w:hAnsiTheme="minorHAnsi" w:cstheme="minorHAnsi"/>
        </w:rPr>
        <w:t>.</w:t>
      </w:r>
    </w:p>
    <w:p w14:paraId="1E22291C" w14:textId="69F63A2B" w:rsidR="00D65ED4" w:rsidRDefault="00562CE8" w:rsidP="00350486">
      <w:pPr>
        <w:spacing w:before="120" w:after="120" w:line="36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V. </w:t>
      </w:r>
      <w:r w:rsidR="00C760F9" w:rsidRPr="00350486">
        <w:rPr>
          <w:rFonts w:cstheme="minorHAnsi"/>
          <w:b/>
          <w:sz w:val="24"/>
          <w:szCs w:val="24"/>
        </w:rPr>
        <w:t>Personel</w:t>
      </w:r>
      <w:r w:rsidR="00A95A20" w:rsidRPr="00350486">
        <w:rPr>
          <w:rFonts w:cstheme="minorHAnsi"/>
          <w:b/>
          <w:sz w:val="24"/>
          <w:szCs w:val="24"/>
        </w:rPr>
        <w:t xml:space="preserve"> projektu</w:t>
      </w:r>
      <w:r w:rsidR="00C760F9" w:rsidRPr="00350486">
        <w:rPr>
          <w:rFonts w:cstheme="minorHAnsi"/>
          <w:sz w:val="24"/>
          <w:szCs w:val="24"/>
        </w:rPr>
        <w:t xml:space="preserve"> </w:t>
      </w:r>
      <w:r w:rsidR="004430C0" w:rsidRPr="00350486">
        <w:rPr>
          <w:rFonts w:cstheme="minorHAnsi"/>
          <w:sz w:val="24"/>
          <w:szCs w:val="24"/>
        </w:rPr>
        <w:t>–</w:t>
      </w:r>
      <w:r w:rsidR="00C760F9" w:rsidRPr="00350486">
        <w:rPr>
          <w:rFonts w:cstheme="minorHAnsi"/>
          <w:sz w:val="24"/>
          <w:szCs w:val="24"/>
        </w:rPr>
        <w:t xml:space="preserve"> </w:t>
      </w:r>
      <w:r w:rsidR="009E0622" w:rsidRPr="00350486">
        <w:rPr>
          <w:rFonts w:cstheme="minorHAnsi"/>
          <w:i/>
          <w:sz w:val="24"/>
          <w:szCs w:val="24"/>
        </w:rPr>
        <w:t>kategoria opisana w</w:t>
      </w:r>
      <w:r w:rsidR="00CB5C89" w:rsidRPr="00350486">
        <w:rPr>
          <w:rFonts w:cstheme="minorHAnsi"/>
          <w:i/>
          <w:sz w:val="24"/>
          <w:szCs w:val="24"/>
        </w:rPr>
        <w:t xml:space="preserve"> </w:t>
      </w:r>
      <w:r w:rsidR="008144D5" w:rsidRPr="00350486">
        <w:rPr>
          <w:rFonts w:cstheme="minorHAnsi"/>
          <w:i/>
          <w:sz w:val="24"/>
          <w:szCs w:val="24"/>
        </w:rPr>
        <w:t>p</w:t>
      </w:r>
      <w:r w:rsidR="00CB5C89" w:rsidRPr="00350486">
        <w:rPr>
          <w:rFonts w:cstheme="minorHAnsi"/>
          <w:i/>
          <w:sz w:val="24"/>
          <w:szCs w:val="24"/>
        </w:rPr>
        <w:t>odrozdziale</w:t>
      </w:r>
      <w:r w:rsidR="008144D5" w:rsidRPr="00350486">
        <w:rPr>
          <w:rFonts w:cstheme="minorHAnsi"/>
          <w:i/>
          <w:sz w:val="24"/>
          <w:szCs w:val="24"/>
        </w:rPr>
        <w:t xml:space="preserve"> 3.8.</w:t>
      </w:r>
      <w:r w:rsidR="009E0622" w:rsidRPr="00350486">
        <w:rPr>
          <w:rFonts w:cstheme="minorHAnsi"/>
          <w:i/>
          <w:sz w:val="24"/>
          <w:szCs w:val="24"/>
        </w:rPr>
        <w:t xml:space="preserve"> </w:t>
      </w:r>
      <w:r w:rsidR="0055089A" w:rsidRPr="00350486">
        <w:rPr>
          <w:rFonts w:cstheme="minorHAnsi"/>
          <w:i/>
          <w:sz w:val="24"/>
          <w:szCs w:val="24"/>
        </w:rPr>
        <w:t>Wytycznych dotyczących kwalifikowalności wydatków na lata 2021-2027</w:t>
      </w:r>
      <w:r w:rsidR="008144D5" w:rsidRPr="00350486">
        <w:rPr>
          <w:rFonts w:cstheme="minorHAnsi"/>
          <w:i/>
          <w:sz w:val="24"/>
          <w:szCs w:val="24"/>
        </w:rPr>
        <w:t>.</w:t>
      </w:r>
      <w:r w:rsidR="009E0622" w:rsidRPr="00350486">
        <w:rPr>
          <w:rFonts w:cstheme="minorHAnsi"/>
          <w:i/>
          <w:sz w:val="24"/>
          <w:szCs w:val="24"/>
        </w:rPr>
        <w:t xml:space="preserve"> </w:t>
      </w:r>
    </w:p>
    <w:p w14:paraId="08C1299E" w14:textId="104607C7" w:rsidR="004A1174" w:rsidRPr="00CF058C" w:rsidRDefault="004A1174" w:rsidP="00CF058C">
      <w:pPr>
        <w:pStyle w:val="Akapitzlist"/>
        <w:numPr>
          <w:ilvl w:val="0"/>
          <w:numId w:val="28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r w:rsidRPr="00CF058C">
        <w:rPr>
          <w:rFonts w:cstheme="minorHAnsi"/>
          <w:iCs/>
          <w:sz w:val="24"/>
          <w:szCs w:val="24"/>
        </w:rPr>
        <w:t xml:space="preserve">Wynagrodzenia personelu: </w:t>
      </w:r>
    </w:p>
    <w:p w14:paraId="756636BC" w14:textId="114E13B0" w:rsidR="004A1174" w:rsidRPr="00CF058C" w:rsidRDefault="004A1174" w:rsidP="00CF058C">
      <w:pPr>
        <w:numPr>
          <w:ilvl w:val="0"/>
          <w:numId w:val="29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r w:rsidRPr="00CF058C">
        <w:rPr>
          <w:rFonts w:cstheme="minorHAnsi"/>
          <w:b/>
          <w:bCs/>
          <w:iCs/>
          <w:sz w:val="24"/>
          <w:szCs w:val="24"/>
        </w:rPr>
        <w:t xml:space="preserve">wynagrodzenia personelu zaangażowanego w realizację projektu, </w:t>
      </w:r>
      <w:r w:rsidRPr="00CF058C">
        <w:rPr>
          <w:rFonts w:cstheme="minorHAnsi"/>
          <w:b/>
          <w:bCs/>
          <w:iCs/>
          <w:sz w:val="24"/>
          <w:szCs w:val="24"/>
          <w:u w:val="single"/>
        </w:rPr>
        <w:t xml:space="preserve">tj. pracowników </w:t>
      </w:r>
      <w:r w:rsidR="00643EE8">
        <w:rPr>
          <w:rFonts w:cstheme="minorHAnsi"/>
          <w:b/>
          <w:bCs/>
          <w:iCs/>
          <w:sz w:val="24"/>
          <w:szCs w:val="24"/>
          <w:u w:val="single"/>
        </w:rPr>
        <w:t>uczestniczących w procesie opracowywania/aktualizacji</w:t>
      </w:r>
      <w:r w:rsidR="00BD780A">
        <w:rPr>
          <w:rFonts w:cstheme="minorHAnsi"/>
          <w:b/>
          <w:bCs/>
          <w:iCs/>
          <w:sz w:val="24"/>
          <w:szCs w:val="24"/>
          <w:u w:val="single"/>
        </w:rPr>
        <w:t xml:space="preserve"> MPA</w:t>
      </w:r>
      <w:r w:rsidRPr="00CF058C">
        <w:rPr>
          <w:rFonts w:cstheme="minorHAnsi"/>
          <w:iCs/>
          <w:sz w:val="24"/>
          <w:szCs w:val="24"/>
          <w:u w:val="single"/>
        </w:rPr>
        <w:t xml:space="preserve">; </w:t>
      </w:r>
      <w:r w:rsidRPr="00CF058C">
        <w:rPr>
          <w:rFonts w:cstheme="minorHAnsi"/>
          <w:iCs/>
          <w:sz w:val="24"/>
          <w:szCs w:val="24"/>
        </w:rPr>
        <w:t>wraz z pozapłacowymi kosztami pracy, z zastrzeżeniem, że kwalifikowalnymi składnikami są wynagrodzenia brutto oraz koszty ponoszone przez pracodawcę zgodnie z właściwymi przepisami prawa, w szczególności składki na ubezpieczenia społeczne, zdrowotne, Fundusz Pracy, Fundusz Gwarantowanych Świadczeń Pracowniczych, Pracownicze Plany Kapitałowe, odpisy na ZFŚS lub wydatki ponoszone na Pracowniczy Program Emerytalny;</w:t>
      </w:r>
    </w:p>
    <w:p w14:paraId="5A5A5FF8" w14:textId="2AE3082B" w:rsidR="00C15304" w:rsidRPr="00CF058C" w:rsidRDefault="00170B09" w:rsidP="00CF058C">
      <w:pPr>
        <w:numPr>
          <w:ilvl w:val="0"/>
          <w:numId w:val="29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bookmarkStart w:id="1" w:name="_Hlk189554585"/>
      <w:r>
        <w:rPr>
          <w:rFonts w:cstheme="minorHAnsi"/>
          <w:iCs/>
          <w:sz w:val="24"/>
          <w:szCs w:val="24"/>
        </w:rPr>
        <w:t>jeżeli personel zarządzający jest</w:t>
      </w:r>
      <w:r w:rsidRPr="00170B09">
        <w:t xml:space="preserve"> </w:t>
      </w:r>
      <w:r w:rsidRPr="00170B09">
        <w:rPr>
          <w:rFonts w:cstheme="minorHAnsi"/>
          <w:iCs/>
          <w:sz w:val="24"/>
          <w:szCs w:val="24"/>
        </w:rPr>
        <w:t>zaangażowan</w:t>
      </w:r>
      <w:r>
        <w:rPr>
          <w:rFonts w:cstheme="minorHAnsi"/>
          <w:iCs/>
          <w:sz w:val="24"/>
          <w:szCs w:val="24"/>
        </w:rPr>
        <w:t>y</w:t>
      </w:r>
      <w:r w:rsidRPr="00170B09">
        <w:rPr>
          <w:rFonts w:cstheme="minorHAnsi"/>
          <w:iCs/>
          <w:sz w:val="24"/>
          <w:szCs w:val="24"/>
        </w:rPr>
        <w:t xml:space="preserve"> </w:t>
      </w:r>
      <w:r>
        <w:rPr>
          <w:rFonts w:cstheme="minorHAnsi"/>
          <w:iCs/>
          <w:sz w:val="24"/>
          <w:szCs w:val="24"/>
        </w:rPr>
        <w:t xml:space="preserve">także </w:t>
      </w:r>
      <w:r w:rsidRPr="00170B09">
        <w:rPr>
          <w:rFonts w:cstheme="minorHAnsi"/>
          <w:iCs/>
          <w:sz w:val="24"/>
          <w:szCs w:val="24"/>
        </w:rPr>
        <w:t>w realizację</w:t>
      </w:r>
      <w:r>
        <w:rPr>
          <w:rFonts w:cstheme="minorHAnsi"/>
          <w:iCs/>
          <w:sz w:val="24"/>
          <w:szCs w:val="24"/>
        </w:rPr>
        <w:t xml:space="preserve"> zadań merytorycznych w</w:t>
      </w:r>
      <w:r w:rsidRPr="00170B09">
        <w:rPr>
          <w:rFonts w:cstheme="minorHAnsi"/>
          <w:iCs/>
          <w:sz w:val="24"/>
          <w:szCs w:val="24"/>
        </w:rPr>
        <w:t xml:space="preserve"> projek</w:t>
      </w:r>
      <w:r>
        <w:rPr>
          <w:rFonts w:cstheme="minorHAnsi"/>
          <w:iCs/>
          <w:sz w:val="24"/>
          <w:szCs w:val="24"/>
        </w:rPr>
        <w:t xml:space="preserve">cie, w kosztach bezpośrednich należy uwzględnić </w:t>
      </w:r>
      <w:r w:rsidR="00C15304" w:rsidRPr="00CF058C">
        <w:rPr>
          <w:rFonts w:cstheme="minorHAnsi"/>
          <w:iCs/>
          <w:sz w:val="24"/>
          <w:szCs w:val="24"/>
        </w:rPr>
        <w:t>wynagrodzenia personelu zarządzającego projektem wraz z pozapłacowymi kosztami pracy</w:t>
      </w:r>
      <w:bookmarkEnd w:id="1"/>
      <w:r w:rsidR="00C15304" w:rsidRPr="00CF058C">
        <w:rPr>
          <w:rFonts w:cstheme="minorHAnsi"/>
          <w:b/>
          <w:bCs/>
          <w:iCs/>
          <w:sz w:val="24"/>
          <w:szCs w:val="24"/>
        </w:rPr>
        <w:t xml:space="preserve">, </w:t>
      </w:r>
      <w:r w:rsidR="00C15304" w:rsidRPr="00CF058C">
        <w:rPr>
          <w:rFonts w:cstheme="minorHAnsi"/>
          <w:iCs/>
          <w:sz w:val="24"/>
          <w:szCs w:val="24"/>
        </w:rPr>
        <w:t>z zastrzeżeniem, że kwalifikowalnymi składnikami są wynagrodzenia brutto oraz koszty ponoszone przez pracodawcę zgodnie z właściwymi przepisami prawa, w szczególności składki na ubezpieczenia społeczne, zdrowotne, Fundusz Pracy, Fundusz Gwarantowanych Świadczeń Pracowniczych, Pracownicze Plany Kapitałowe, odpisy na ZFŚS lub wydatki ponoszone na Pracowniczy Program Emerytalny;</w:t>
      </w:r>
    </w:p>
    <w:p w14:paraId="03483BD7" w14:textId="62BD273F" w:rsidR="004A1174" w:rsidRPr="00CF058C" w:rsidRDefault="004A1174" w:rsidP="00CF058C">
      <w:pPr>
        <w:numPr>
          <w:ilvl w:val="0"/>
          <w:numId w:val="29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r w:rsidRPr="00CF058C">
        <w:rPr>
          <w:rFonts w:cstheme="minorHAnsi"/>
          <w:iCs/>
          <w:sz w:val="24"/>
          <w:szCs w:val="24"/>
        </w:rPr>
        <w:lastRenderedPageBreak/>
        <w:t>nagrody i premie personelu projektu, z zastrzeżeniem podrozdziału 2.3 pkt 1 lit. f wytycznych dotyczących kwalifikowalności wydatków na lata 2021-2027</w:t>
      </w:r>
      <w:r w:rsidR="00E11F5C">
        <w:rPr>
          <w:rFonts w:cstheme="minorHAnsi"/>
          <w:iCs/>
          <w:sz w:val="24"/>
          <w:szCs w:val="24"/>
        </w:rPr>
        <w:t>;</w:t>
      </w:r>
      <w:r w:rsidRPr="00CF058C">
        <w:rPr>
          <w:rFonts w:cstheme="minorHAnsi"/>
          <w:iCs/>
          <w:sz w:val="24"/>
          <w:szCs w:val="24"/>
        </w:rPr>
        <w:t xml:space="preserve"> </w:t>
      </w:r>
    </w:p>
    <w:p w14:paraId="052C5018" w14:textId="190F8E3B" w:rsidR="004A1174" w:rsidRPr="00CF058C" w:rsidRDefault="004A1174" w:rsidP="00CF058C">
      <w:pPr>
        <w:numPr>
          <w:ilvl w:val="0"/>
          <w:numId w:val="29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r w:rsidRPr="00CF058C">
        <w:rPr>
          <w:rFonts w:cstheme="minorHAnsi"/>
          <w:iCs/>
          <w:sz w:val="24"/>
          <w:szCs w:val="24"/>
        </w:rPr>
        <w:t>dodatki do wynagrodzenia personelu;</w:t>
      </w:r>
    </w:p>
    <w:p w14:paraId="100969E9" w14:textId="3F859C93" w:rsidR="004A1174" w:rsidRPr="00CF058C" w:rsidRDefault="004A1174" w:rsidP="00CF058C">
      <w:pPr>
        <w:numPr>
          <w:ilvl w:val="0"/>
          <w:numId w:val="29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r w:rsidRPr="00CF058C">
        <w:rPr>
          <w:rFonts w:cstheme="minorHAnsi"/>
          <w:iCs/>
          <w:sz w:val="24"/>
          <w:szCs w:val="24"/>
        </w:rPr>
        <w:t>dodatkowe wynagrodzenie roczne personelu projektu;</w:t>
      </w:r>
    </w:p>
    <w:p w14:paraId="5430DB29" w14:textId="2FBAECF0" w:rsidR="004A1174" w:rsidRPr="002F58D9" w:rsidRDefault="004A1174" w:rsidP="00CF058C">
      <w:pPr>
        <w:numPr>
          <w:ilvl w:val="0"/>
          <w:numId w:val="29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r w:rsidRPr="00F67F8A">
        <w:rPr>
          <w:rFonts w:cstheme="minorHAnsi"/>
          <w:iCs/>
          <w:sz w:val="24"/>
          <w:szCs w:val="24"/>
        </w:rPr>
        <w:t>koszty delegacji służbowych oraz koszty związane z podnoszeniem kwalifikacji zawodowych</w:t>
      </w:r>
      <w:r w:rsidRPr="002F58D9">
        <w:rPr>
          <w:rFonts w:cstheme="minorHAnsi"/>
          <w:iCs/>
          <w:sz w:val="24"/>
          <w:szCs w:val="24"/>
        </w:rPr>
        <w:t xml:space="preserve"> </w:t>
      </w:r>
      <w:r w:rsidRPr="00F67F8A">
        <w:rPr>
          <w:rFonts w:cstheme="minorHAnsi"/>
          <w:iCs/>
          <w:sz w:val="24"/>
          <w:szCs w:val="24"/>
        </w:rPr>
        <w:t>personelu</w:t>
      </w:r>
      <w:r w:rsidR="00E11F5C">
        <w:rPr>
          <w:rFonts w:cstheme="minorHAnsi"/>
          <w:iCs/>
          <w:sz w:val="24"/>
          <w:szCs w:val="24"/>
        </w:rPr>
        <w:t>.</w:t>
      </w:r>
      <w:r w:rsidRPr="002F58D9">
        <w:rPr>
          <w:rFonts w:cstheme="minorHAnsi"/>
          <w:iCs/>
          <w:sz w:val="24"/>
          <w:szCs w:val="24"/>
        </w:rPr>
        <w:t xml:space="preserve"> </w:t>
      </w:r>
    </w:p>
    <w:sectPr w:rsidR="004A1174" w:rsidRPr="002F58D9" w:rsidSect="001F5789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79580" w14:textId="77777777" w:rsidR="00DC3F70" w:rsidRDefault="00DC3F70" w:rsidP="00100AD9">
      <w:pPr>
        <w:spacing w:after="0" w:line="240" w:lineRule="auto"/>
      </w:pPr>
      <w:r>
        <w:separator/>
      </w:r>
    </w:p>
  </w:endnote>
  <w:endnote w:type="continuationSeparator" w:id="0">
    <w:p w14:paraId="5D73CCE6" w14:textId="77777777" w:rsidR="00DC3F70" w:rsidRDefault="00DC3F70" w:rsidP="00100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6759920"/>
      <w:docPartObj>
        <w:docPartGallery w:val="Page Numbers (Bottom of Page)"/>
        <w:docPartUnique/>
      </w:docPartObj>
    </w:sdtPr>
    <w:sdtEndPr/>
    <w:sdtContent>
      <w:p w14:paraId="3FF966C0" w14:textId="1B4633AD" w:rsidR="00C113AD" w:rsidRDefault="00C113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85AF14" w14:textId="77777777" w:rsidR="00C113AD" w:rsidRDefault="00C113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EA695" w14:textId="77777777" w:rsidR="00DC3F70" w:rsidRDefault="00DC3F70" w:rsidP="00100AD9">
      <w:pPr>
        <w:spacing w:after="0" w:line="240" w:lineRule="auto"/>
      </w:pPr>
      <w:r>
        <w:separator/>
      </w:r>
    </w:p>
  </w:footnote>
  <w:footnote w:type="continuationSeparator" w:id="0">
    <w:p w14:paraId="2A31AAF5" w14:textId="77777777" w:rsidR="00DC3F70" w:rsidRDefault="00DC3F70" w:rsidP="00100AD9">
      <w:pPr>
        <w:spacing w:after="0" w:line="240" w:lineRule="auto"/>
      </w:pPr>
      <w:r>
        <w:continuationSeparator/>
      </w:r>
    </w:p>
  </w:footnote>
  <w:footnote w:id="1">
    <w:p w14:paraId="3A669E74" w14:textId="77777777" w:rsidR="002560A8" w:rsidRPr="00350486" w:rsidRDefault="002560A8" w:rsidP="00350486">
      <w:pPr>
        <w:pStyle w:val="Tekstprzypisudolnego"/>
        <w:jc w:val="left"/>
        <w:rPr>
          <w:rFonts w:asciiTheme="minorHAnsi" w:hAnsiTheme="minorHAnsi" w:cstheme="minorHAnsi"/>
        </w:rPr>
      </w:pPr>
      <w:r w:rsidRPr="00350486">
        <w:rPr>
          <w:rStyle w:val="Odwoanieprzypisudolnego"/>
          <w:rFonts w:asciiTheme="minorHAnsi" w:hAnsiTheme="minorHAnsi" w:cstheme="minorHAnsi"/>
        </w:rPr>
        <w:footnoteRef/>
      </w:r>
      <w:r w:rsidRPr="00350486">
        <w:rPr>
          <w:rFonts w:asciiTheme="minorHAnsi" w:hAnsiTheme="minorHAnsi" w:cstheme="minorHAnsi"/>
        </w:rPr>
        <w:t xml:space="preserve"> W przypadku wartości niematerialnych i prawnych oddanych do używania na podstawie umowy najmu, dzierżawy lub leasingu, wartości niematerialne i prawne zalicza się do aktywów trwałych jednej ze stron umowy, zgodnie z warunkami określonymi w ust. 4 ustawy z dnia 29 września 1994 r. o rachunkowości. Do wartości niematerialnych i prawnych zalicza się również nabytą wartość firmy oraz koszty zakończonych prac rozwojowych.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9A4EF" w14:textId="7CCCE8EB" w:rsidR="00637A1E" w:rsidRDefault="00225624">
    <w:pPr>
      <w:pStyle w:val="Nagwek"/>
    </w:pPr>
    <w:r>
      <w:rPr>
        <w:noProof/>
      </w:rPr>
      <w:drawing>
        <wp:inline distT="0" distB="0" distL="0" distR="0" wp14:anchorId="5C10880A" wp14:editId="013FCD77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D05C1"/>
    <w:multiLevelType w:val="hybridMultilevel"/>
    <w:tmpl w:val="BD7EFA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D611A"/>
    <w:multiLevelType w:val="multilevel"/>
    <w:tmpl w:val="F3246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F145C6"/>
    <w:multiLevelType w:val="hybridMultilevel"/>
    <w:tmpl w:val="EEC23FCA"/>
    <w:lvl w:ilvl="0" w:tplc="72186694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B048C"/>
    <w:multiLevelType w:val="hybridMultilevel"/>
    <w:tmpl w:val="54C2F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567A0"/>
    <w:multiLevelType w:val="hybridMultilevel"/>
    <w:tmpl w:val="4760A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47202"/>
    <w:multiLevelType w:val="hybridMultilevel"/>
    <w:tmpl w:val="1FA449D0"/>
    <w:lvl w:ilvl="0" w:tplc="9B628F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D484D"/>
    <w:multiLevelType w:val="multilevel"/>
    <w:tmpl w:val="08DEA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D70155"/>
    <w:multiLevelType w:val="hybridMultilevel"/>
    <w:tmpl w:val="AEA6A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8D20B66"/>
    <w:multiLevelType w:val="multilevel"/>
    <w:tmpl w:val="164CE02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3695"/>
        </w:tabs>
        <w:ind w:left="3695" w:hanging="576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4692"/>
        </w:tabs>
        <w:ind w:left="4692" w:hanging="864"/>
      </w:pPr>
      <w:rPr>
        <w:rFonts w:hint="default"/>
        <w:b w:val="0"/>
        <w:i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D9E687E"/>
    <w:multiLevelType w:val="hybridMultilevel"/>
    <w:tmpl w:val="F5FA0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35A2B"/>
    <w:multiLevelType w:val="hybridMultilevel"/>
    <w:tmpl w:val="F26CBA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56107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0" w15:restartNumberingAfterBreak="0">
    <w:nsid w:val="5BE9412A"/>
    <w:multiLevelType w:val="hybridMultilevel"/>
    <w:tmpl w:val="905E0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27B0F"/>
    <w:multiLevelType w:val="hybridMultilevel"/>
    <w:tmpl w:val="6810A4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800003D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3328FF"/>
    <w:multiLevelType w:val="hybridMultilevel"/>
    <w:tmpl w:val="CFC69704"/>
    <w:lvl w:ilvl="0" w:tplc="721866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9B2000"/>
    <w:multiLevelType w:val="hybridMultilevel"/>
    <w:tmpl w:val="C638C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0E4999"/>
    <w:multiLevelType w:val="hybridMultilevel"/>
    <w:tmpl w:val="5D666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716923">
    <w:abstractNumId w:val="20"/>
  </w:num>
  <w:num w:numId="2" w16cid:durableId="840705920">
    <w:abstractNumId w:val="28"/>
  </w:num>
  <w:num w:numId="3" w16cid:durableId="1706564089">
    <w:abstractNumId w:val="12"/>
  </w:num>
  <w:num w:numId="4" w16cid:durableId="1343163772">
    <w:abstractNumId w:val="2"/>
  </w:num>
  <w:num w:numId="5" w16cid:durableId="551890267">
    <w:abstractNumId w:val="23"/>
  </w:num>
  <w:num w:numId="6" w16cid:durableId="732239944">
    <w:abstractNumId w:val="1"/>
  </w:num>
  <w:num w:numId="7" w16cid:durableId="525867648">
    <w:abstractNumId w:val="13"/>
  </w:num>
  <w:num w:numId="8" w16cid:durableId="1307399010">
    <w:abstractNumId w:val="22"/>
  </w:num>
  <w:num w:numId="9" w16cid:durableId="1405182997">
    <w:abstractNumId w:val="15"/>
  </w:num>
  <w:num w:numId="10" w16cid:durableId="588925420">
    <w:abstractNumId w:val="4"/>
  </w:num>
  <w:num w:numId="11" w16cid:durableId="2074424215">
    <w:abstractNumId w:val="19"/>
  </w:num>
  <w:num w:numId="12" w16cid:durableId="382363473">
    <w:abstractNumId w:val="26"/>
  </w:num>
  <w:num w:numId="13" w16cid:durableId="1012338672">
    <w:abstractNumId w:val="6"/>
  </w:num>
  <w:num w:numId="14" w16cid:durableId="249119074">
    <w:abstractNumId w:val="21"/>
  </w:num>
  <w:num w:numId="15" w16cid:durableId="179395162">
    <w:abstractNumId w:val="16"/>
  </w:num>
  <w:num w:numId="16" w16cid:durableId="1394112749">
    <w:abstractNumId w:val="8"/>
  </w:num>
  <w:num w:numId="17" w16cid:durableId="376704005">
    <w:abstractNumId w:val="11"/>
  </w:num>
  <w:num w:numId="18" w16cid:durableId="1686977485">
    <w:abstractNumId w:val="18"/>
  </w:num>
  <w:num w:numId="19" w16cid:durableId="188642417">
    <w:abstractNumId w:val="24"/>
  </w:num>
  <w:num w:numId="20" w16cid:durableId="1384714394">
    <w:abstractNumId w:val="27"/>
  </w:num>
  <w:num w:numId="21" w16cid:durableId="1471702293">
    <w:abstractNumId w:val="10"/>
  </w:num>
  <w:num w:numId="22" w16cid:durableId="573784174">
    <w:abstractNumId w:val="0"/>
  </w:num>
  <w:num w:numId="23" w16cid:durableId="935744723">
    <w:abstractNumId w:val="25"/>
  </w:num>
  <w:num w:numId="24" w16cid:durableId="81033101">
    <w:abstractNumId w:val="14"/>
  </w:num>
  <w:num w:numId="25" w16cid:durableId="2100829559">
    <w:abstractNumId w:val="9"/>
  </w:num>
  <w:num w:numId="26" w16cid:durableId="1295334565">
    <w:abstractNumId w:val="3"/>
  </w:num>
  <w:num w:numId="27" w16cid:durableId="1909344222">
    <w:abstractNumId w:val="5"/>
  </w:num>
  <w:num w:numId="28" w16cid:durableId="213396780">
    <w:abstractNumId w:val="7"/>
  </w:num>
  <w:num w:numId="29" w16cid:durableId="178461222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44A"/>
    <w:rsid w:val="0000165B"/>
    <w:rsid w:val="000038EC"/>
    <w:rsid w:val="00003CE6"/>
    <w:rsid w:val="00020028"/>
    <w:rsid w:val="00020FA0"/>
    <w:rsid w:val="000248F5"/>
    <w:rsid w:val="00037F5A"/>
    <w:rsid w:val="00051B0F"/>
    <w:rsid w:val="0006358F"/>
    <w:rsid w:val="00063A8F"/>
    <w:rsid w:val="00067BA3"/>
    <w:rsid w:val="00071694"/>
    <w:rsid w:val="00071FA0"/>
    <w:rsid w:val="00077121"/>
    <w:rsid w:val="00086A9F"/>
    <w:rsid w:val="00090983"/>
    <w:rsid w:val="000A0383"/>
    <w:rsid w:val="000A0F44"/>
    <w:rsid w:val="000A3B51"/>
    <w:rsid w:val="000B2DBC"/>
    <w:rsid w:val="000B4CD6"/>
    <w:rsid w:val="000D635D"/>
    <w:rsid w:val="000E387C"/>
    <w:rsid w:val="000E3C5B"/>
    <w:rsid w:val="000F3039"/>
    <w:rsid w:val="000F336F"/>
    <w:rsid w:val="000F5108"/>
    <w:rsid w:val="000F7E8A"/>
    <w:rsid w:val="00100AD9"/>
    <w:rsid w:val="00120514"/>
    <w:rsid w:val="00123564"/>
    <w:rsid w:val="00124702"/>
    <w:rsid w:val="0015077B"/>
    <w:rsid w:val="00157E7A"/>
    <w:rsid w:val="001641A5"/>
    <w:rsid w:val="00170B09"/>
    <w:rsid w:val="00180D43"/>
    <w:rsid w:val="00180E75"/>
    <w:rsid w:val="0018455B"/>
    <w:rsid w:val="001A2580"/>
    <w:rsid w:val="001A5B12"/>
    <w:rsid w:val="001A7448"/>
    <w:rsid w:val="001D3380"/>
    <w:rsid w:val="001D7393"/>
    <w:rsid w:val="001F45DC"/>
    <w:rsid w:val="001F52C0"/>
    <w:rsid w:val="001F5789"/>
    <w:rsid w:val="00225624"/>
    <w:rsid w:val="002261A8"/>
    <w:rsid w:val="00226A0D"/>
    <w:rsid w:val="00243269"/>
    <w:rsid w:val="00250BDF"/>
    <w:rsid w:val="00251277"/>
    <w:rsid w:val="00252D18"/>
    <w:rsid w:val="002551B2"/>
    <w:rsid w:val="002560A8"/>
    <w:rsid w:val="002730A5"/>
    <w:rsid w:val="00275766"/>
    <w:rsid w:val="00287214"/>
    <w:rsid w:val="00292642"/>
    <w:rsid w:val="00292ABC"/>
    <w:rsid w:val="002A4E09"/>
    <w:rsid w:val="002C015B"/>
    <w:rsid w:val="002C049A"/>
    <w:rsid w:val="002D0729"/>
    <w:rsid w:val="002F4671"/>
    <w:rsid w:val="002F58D9"/>
    <w:rsid w:val="002F7F8B"/>
    <w:rsid w:val="0030319A"/>
    <w:rsid w:val="0031016C"/>
    <w:rsid w:val="0033577A"/>
    <w:rsid w:val="003403CA"/>
    <w:rsid w:val="003456FA"/>
    <w:rsid w:val="0034638F"/>
    <w:rsid w:val="00350486"/>
    <w:rsid w:val="00353EF7"/>
    <w:rsid w:val="00354AD5"/>
    <w:rsid w:val="00363709"/>
    <w:rsid w:val="003678E6"/>
    <w:rsid w:val="00375A7B"/>
    <w:rsid w:val="003945F8"/>
    <w:rsid w:val="003978EA"/>
    <w:rsid w:val="003A3C3B"/>
    <w:rsid w:val="003A49B3"/>
    <w:rsid w:val="003A51FE"/>
    <w:rsid w:val="003B6255"/>
    <w:rsid w:val="003C131D"/>
    <w:rsid w:val="003C220F"/>
    <w:rsid w:val="003C4E6B"/>
    <w:rsid w:val="003D02EA"/>
    <w:rsid w:val="003D428E"/>
    <w:rsid w:val="003F5F53"/>
    <w:rsid w:val="0040183A"/>
    <w:rsid w:val="00405885"/>
    <w:rsid w:val="0040777C"/>
    <w:rsid w:val="00415266"/>
    <w:rsid w:val="0042541B"/>
    <w:rsid w:val="00431D0C"/>
    <w:rsid w:val="00442CC6"/>
    <w:rsid w:val="004430C0"/>
    <w:rsid w:val="00464306"/>
    <w:rsid w:val="00464BD2"/>
    <w:rsid w:val="0046670A"/>
    <w:rsid w:val="00476E92"/>
    <w:rsid w:val="004A1174"/>
    <w:rsid w:val="004B01D2"/>
    <w:rsid w:val="004B4F99"/>
    <w:rsid w:val="004C2262"/>
    <w:rsid w:val="004C2AAC"/>
    <w:rsid w:val="004C4C1A"/>
    <w:rsid w:val="004D2937"/>
    <w:rsid w:val="004D3123"/>
    <w:rsid w:val="004D5336"/>
    <w:rsid w:val="004D5DA5"/>
    <w:rsid w:val="004F1E81"/>
    <w:rsid w:val="004F2A6F"/>
    <w:rsid w:val="004F53A1"/>
    <w:rsid w:val="004F60A7"/>
    <w:rsid w:val="0050476D"/>
    <w:rsid w:val="00505277"/>
    <w:rsid w:val="00513064"/>
    <w:rsid w:val="0051714E"/>
    <w:rsid w:val="00523667"/>
    <w:rsid w:val="00523BC4"/>
    <w:rsid w:val="00524D4F"/>
    <w:rsid w:val="005274E8"/>
    <w:rsid w:val="00532224"/>
    <w:rsid w:val="005355B8"/>
    <w:rsid w:val="0055089A"/>
    <w:rsid w:val="00552262"/>
    <w:rsid w:val="005525AA"/>
    <w:rsid w:val="0055780A"/>
    <w:rsid w:val="00562CE8"/>
    <w:rsid w:val="005645B9"/>
    <w:rsid w:val="005674DB"/>
    <w:rsid w:val="00571381"/>
    <w:rsid w:val="00585CFC"/>
    <w:rsid w:val="0059149A"/>
    <w:rsid w:val="005952A2"/>
    <w:rsid w:val="005A16D1"/>
    <w:rsid w:val="005B120C"/>
    <w:rsid w:val="005B5EA3"/>
    <w:rsid w:val="005D25E5"/>
    <w:rsid w:val="005D3556"/>
    <w:rsid w:val="005D6C73"/>
    <w:rsid w:val="005E1F10"/>
    <w:rsid w:val="005F01EA"/>
    <w:rsid w:val="005F2834"/>
    <w:rsid w:val="005F2B03"/>
    <w:rsid w:val="005F76CE"/>
    <w:rsid w:val="00602A44"/>
    <w:rsid w:val="00622DCE"/>
    <w:rsid w:val="00637A1E"/>
    <w:rsid w:val="00643EE8"/>
    <w:rsid w:val="006574E5"/>
    <w:rsid w:val="00660CD3"/>
    <w:rsid w:val="00662C46"/>
    <w:rsid w:val="00662E6B"/>
    <w:rsid w:val="00665487"/>
    <w:rsid w:val="00673AF8"/>
    <w:rsid w:val="006768FA"/>
    <w:rsid w:val="006804B4"/>
    <w:rsid w:val="00695637"/>
    <w:rsid w:val="006A6011"/>
    <w:rsid w:val="006B08E6"/>
    <w:rsid w:val="006B3445"/>
    <w:rsid w:val="006C013E"/>
    <w:rsid w:val="006C2E53"/>
    <w:rsid w:val="006C5361"/>
    <w:rsid w:val="006E0597"/>
    <w:rsid w:val="006E6334"/>
    <w:rsid w:val="006F0DFA"/>
    <w:rsid w:val="006F14F0"/>
    <w:rsid w:val="007029A8"/>
    <w:rsid w:val="0070723E"/>
    <w:rsid w:val="0071513F"/>
    <w:rsid w:val="0072707E"/>
    <w:rsid w:val="0073442D"/>
    <w:rsid w:val="00740192"/>
    <w:rsid w:val="00743586"/>
    <w:rsid w:val="007444E7"/>
    <w:rsid w:val="007456E6"/>
    <w:rsid w:val="00747FDD"/>
    <w:rsid w:val="00751336"/>
    <w:rsid w:val="00752320"/>
    <w:rsid w:val="00753016"/>
    <w:rsid w:val="00775A03"/>
    <w:rsid w:val="00775BFF"/>
    <w:rsid w:val="0077636C"/>
    <w:rsid w:val="00797AD7"/>
    <w:rsid w:val="007A18EC"/>
    <w:rsid w:val="007A1946"/>
    <w:rsid w:val="007B111F"/>
    <w:rsid w:val="007B3DCB"/>
    <w:rsid w:val="007C7417"/>
    <w:rsid w:val="007E49D4"/>
    <w:rsid w:val="007E7097"/>
    <w:rsid w:val="00802076"/>
    <w:rsid w:val="008041F5"/>
    <w:rsid w:val="0080710F"/>
    <w:rsid w:val="00810D3A"/>
    <w:rsid w:val="008144D5"/>
    <w:rsid w:val="00814F01"/>
    <w:rsid w:val="00823635"/>
    <w:rsid w:val="00825952"/>
    <w:rsid w:val="00837777"/>
    <w:rsid w:val="008440A9"/>
    <w:rsid w:val="00861545"/>
    <w:rsid w:val="00866AD6"/>
    <w:rsid w:val="00870574"/>
    <w:rsid w:val="0087079F"/>
    <w:rsid w:val="00887D26"/>
    <w:rsid w:val="008920FD"/>
    <w:rsid w:val="008950AF"/>
    <w:rsid w:val="00895E13"/>
    <w:rsid w:val="008A03B7"/>
    <w:rsid w:val="008A144A"/>
    <w:rsid w:val="008A5010"/>
    <w:rsid w:val="008C0070"/>
    <w:rsid w:val="008E1E3D"/>
    <w:rsid w:val="008F6DE7"/>
    <w:rsid w:val="00902607"/>
    <w:rsid w:val="00903A1E"/>
    <w:rsid w:val="0091235C"/>
    <w:rsid w:val="00923BBA"/>
    <w:rsid w:val="00924FA5"/>
    <w:rsid w:val="00925FC6"/>
    <w:rsid w:val="0094145E"/>
    <w:rsid w:val="009415EF"/>
    <w:rsid w:val="00941D7A"/>
    <w:rsid w:val="009502AB"/>
    <w:rsid w:val="00963E1F"/>
    <w:rsid w:val="009645AC"/>
    <w:rsid w:val="00965AF1"/>
    <w:rsid w:val="00972312"/>
    <w:rsid w:val="00976B2B"/>
    <w:rsid w:val="00984444"/>
    <w:rsid w:val="009858C5"/>
    <w:rsid w:val="00987616"/>
    <w:rsid w:val="00992EC1"/>
    <w:rsid w:val="009A30AE"/>
    <w:rsid w:val="009B00A9"/>
    <w:rsid w:val="009B094E"/>
    <w:rsid w:val="009B28B1"/>
    <w:rsid w:val="009B2F6C"/>
    <w:rsid w:val="009C59FF"/>
    <w:rsid w:val="009D7590"/>
    <w:rsid w:val="009E0622"/>
    <w:rsid w:val="009F6821"/>
    <w:rsid w:val="00A02160"/>
    <w:rsid w:val="00A04618"/>
    <w:rsid w:val="00A04771"/>
    <w:rsid w:val="00A10860"/>
    <w:rsid w:val="00A124A7"/>
    <w:rsid w:val="00A17785"/>
    <w:rsid w:val="00A2333F"/>
    <w:rsid w:val="00A30BC6"/>
    <w:rsid w:val="00A37EEA"/>
    <w:rsid w:val="00A47DAB"/>
    <w:rsid w:val="00A54C52"/>
    <w:rsid w:val="00A60C66"/>
    <w:rsid w:val="00A621CB"/>
    <w:rsid w:val="00A64192"/>
    <w:rsid w:val="00A7623A"/>
    <w:rsid w:val="00A95A20"/>
    <w:rsid w:val="00AB5E55"/>
    <w:rsid w:val="00AC75A3"/>
    <w:rsid w:val="00AD0898"/>
    <w:rsid w:val="00AD473B"/>
    <w:rsid w:val="00AD7596"/>
    <w:rsid w:val="00AE68E6"/>
    <w:rsid w:val="00AF5CE4"/>
    <w:rsid w:val="00AF5F13"/>
    <w:rsid w:val="00B14360"/>
    <w:rsid w:val="00B23231"/>
    <w:rsid w:val="00B3466F"/>
    <w:rsid w:val="00B3533F"/>
    <w:rsid w:val="00B35FF4"/>
    <w:rsid w:val="00B37B11"/>
    <w:rsid w:val="00B52675"/>
    <w:rsid w:val="00B553F0"/>
    <w:rsid w:val="00B66C82"/>
    <w:rsid w:val="00B75F13"/>
    <w:rsid w:val="00B80C1A"/>
    <w:rsid w:val="00B871BB"/>
    <w:rsid w:val="00B95BFE"/>
    <w:rsid w:val="00B96C86"/>
    <w:rsid w:val="00BA47D5"/>
    <w:rsid w:val="00BA6489"/>
    <w:rsid w:val="00BB050B"/>
    <w:rsid w:val="00BB32D4"/>
    <w:rsid w:val="00BC37AB"/>
    <w:rsid w:val="00BD49EE"/>
    <w:rsid w:val="00BD780A"/>
    <w:rsid w:val="00BE527F"/>
    <w:rsid w:val="00BF5991"/>
    <w:rsid w:val="00C00641"/>
    <w:rsid w:val="00C1018D"/>
    <w:rsid w:val="00C113AD"/>
    <w:rsid w:val="00C15304"/>
    <w:rsid w:val="00C17903"/>
    <w:rsid w:val="00C211ED"/>
    <w:rsid w:val="00C23E3B"/>
    <w:rsid w:val="00C40239"/>
    <w:rsid w:val="00C43576"/>
    <w:rsid w:val="00C47FDA"/>
    <w:rsid w:val="00C5228B"/>
    <w:rsid w:val="00C56F01"/>
    <w:rsid w:val="00C614EE"/>
    <w:rsid w:val="00C62A30"/>
    <w:rsid w:val="00C732B1"/>
    <w:rsid w:val="00C738FD"/>
    <w:rsid w:val="00C760F9"/>
    <w:rsid w:val="00C8178F"/>
    <w:rsid w:val="00C87395"/>
    <w:rsid w:val="00C916AF"/>
    <w:rsid w:val="00CB5C89"/>
    <w:rsid w:val="00CC3069"/>
    <w:rsid w:val="00CD0752"/>
    <w:rsid w:val="00CD4D9D"/>
    <w:rsid w:val="00CE19FE"/>
    <w:rsid w:val="00CE560C"/>
    <w:rsid w:val="00CF058C"/>
    <w:rsid w:val="00CF1098"/>
    <w:rsid w:val="00CF2D34"/>
    <w:rsid w:val="00CF48DD"/>
    <w:rsid w:val="00D067D5"/>
    <w:rsid w:val="00D073A4"/>
    <w:rsid w:val="00D1413F"/>
    <w:rsid w:val="00D17DD9"/>
    <w:rsid w:val="00D2576D"/>
    <w:rsid w:val="00D33233"/>
    <w:rsid w:val="00D343FF"/>
    <w:rsid w:val="00D344A4"/>
    <w:rsid w:val="00D37208"/>
    <w:rsid w:val="00D64178"/>
    <w:rsid w:val="00D65ED4"/>
    <w:rsid w:val="00D668E6"/>
    <w:rsid w:val="00D6692B"/>
    <w:rsid w:val="00D76D55"/>
    <w:rsid w:val="00D92A20"/>
    <w:rsid w:val="00DA30AE"/>
    <w:rsid w:val="00DA7492"/>
    <w:rsid w:val="00DB262E"/>
    <w:rsid w:val="00DB42BD"/>
    <w:rsid w:val="00DC35C4"/>
    <w:rsid w:val="00DC3897"/>
    <w:rsid w:val="00DC3F70"/>
    <w:rsid w:val="00DD16F4"/>
    <w:rsid w:val="00DD402F"/>
    <w:rsid w:val="00DF3C41"/>
    <w:rsid w:val="00DF4C2D"/>
    <w:rsid w:val="00E01036"/>
    <w:rsid w:val="00E06FBB"/>
    <w:rsid w:val="00E11F5C"/>
    <w:rsid w:val="00E14B55"/>
    <w:rsid w:val="00E1620F"/>
    <w:rsid w:val="00E20053"/>
    <w:rsid w:val="00E2089A"/>
    <w:rsid w:val="00E21DF7"/>
    <w:rsid w:val="00E33206"/>
    <w:rsid w:val="00E35FA4"/>
    <w:rsid w:val="00E3659F"/>
    <w:rsid w:val="00E44697"/>
    <w:rsid w:val="00E56F9A"/>
    <w:rsid w:val="00E62A95"/>
    <w:rsid w:val="00E75909"/>
    <w:rsid w:val="00E77C02"/>
    <w:rsid w:val="00E8115B"/>
    <w:rsid w:val="00E86E7C"/>
    <w:rsid w:val="00E92A71"/>
    <w:rsid w:val="00E956F6"/>
    <w:rsid w:val="00E95B45"/>
    <w:rsid w:val="00E96001"/>
    <w:rsid w:val="00EA3977"/>
    <w:rsid w:val="00ED00AE"/>
    <w:rsid w:val="00ED46E5"/>
    <w:rsid w:val="00EF1744"/>
    <w:rsid w:val="00EF3D4D"/>
    <w:rsid w:val="00F0090E"/>
    <w:rsid w:val="00F044FA"/>
    <w:rsid w:val="00F2558D"/>
    <w:rsid w:val="00F3006F"/>
    <w:rsid w:val="00F359F1"/>
    <w:rsid w:val="00F40FD3"/>
    <w:rsid w:val="00F6583E"/>
    <w:rsid w:val="00F67DA7"/>
    <w:rsid w:val="00F67F8A"/>
    <w:rsid w:val="00F736F3"/>
    <w:rsid w:val="00F7628C"/>
    <w:rsid w:val="00F83BEB"/>
    <w:rsid w:val="00F85F25"/>
    <w:rsid w:val="00FA08EA"/>
    <w:rsid w:val="00FA2154"/>
    <w:rsid w:val="00FB227A"/>
    <w:rsid w:val="00FB491A"/>
    <w:rsid w:val="00FC1D37"/>
    <w:rsid w:val="00FC7930"/>
    <w:rsid w:val="00FC7BBF"/>
    <w:rsid w:val="00FE0904"/>
    <w:rsid w:val="00FE2381"/>
    <w:rsid w:val="00FE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82C0E"/>
  <w15:chartTrackingRefBased/>
  <w15:docId w15:val="{90846D9C-03FF-4D27-A3AD-259CB622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Rozdział Wytycznych"/>
    <w:basedOn w:val="Normalny"/>
    <w:next w:val="Normalny"/>
    <w:link w:val="Nagwek1Znak"/>
    <w:qFormat/>
    <w:rsid w:val="00100AD9"/>
    <w:pPr>
      <w:keepNext/>
      <w:numPr>
        <w:numId w:val="3"/>
      </w:numPr>
      <w:spacing w:before="120" w:after="120" w:line="360" w:lineRule="auto"/>
      <w:jc w:val="both"/>
      <w:outlineLvl w:val="0"/>
    </w:pPr>
    <w:rPr>
      <w:rFonts w:ascii="Times New Roman" w:eastAsia="MS Mincho" w:hAnsi="Times New Roman" w:cs="Times New Roman"/>
      <w:b/>
      <w:caps/>
      <w:sz w:val="24"/>
      <w:szCs w:val="20"/>
      <w:lang w:val="x-none" w:eastAsia="x-none"/>
    </w:rPr>
  </w:style>
  <w:style w:type="paragraph" w:styleId="Nagwek2">
    <w:name w:val="heading 2"/>
    <w:aliases w:val="Podrozdział Wytycznyc"/>
    <w:basedOn w:val="Normalny"/>
    <w:next w:val="Normalny"/>
    <w:link w:val="Nagwek2Znak"/>
    <w:qFormat/>
    <w:rsid w:val="00100AD9"/>
    <w:pPr>
      <w:keepNext/>
      <w:numPr>
        <w:ilvl w:val="1"/>
        <w:numId w:val="3"/>
      </w:numPr>
      <w:spacing w:before="120" w:after="120" w:line="360" w:lineRule="auto"/>
      <w:jc w:val="both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Nagwek3">
    <w:name w:val="heading 3"/>
    <w:aliases w:val="Sekcja Wytycznych"/>
    <w:basedOn w:val="Normalny"/>
    <w:next w:val="Normalny"/>
    <w:link w:val="Nagwek3Znak"/>
    <w:qFormat/>
    <w:rsid w:val="00100AD9"/>
    <w:pPr>
      <w:keepNext/>
      <w:numPr>
        <w:ilvl w:val="2"/>
        <w:numId w:val="3"/>
      </w:numPr>
      <w:tabs>
        <w:tab w:val="clear" w:pos="720"/>
        <w:tab w:val="num" w:pos="1997"/>
      </w:tabs>
      <w:spacing w:before="240" w:after="120" w:line="360" w:lineRule="auto"/>
      <w:ind w:left="1997"/>
      <w:jc w:val="center"/>
      <w:outlineLvl w:val="2"/>
    </w:pPr>
    <w:rPr>
      <w:rFonts w:ascii="Arial" w:eastAsia="MS Mincho" w:hAnsi="Arial" w:cs="Times New Roman"/>
      <w:i/>
      <w:sz w:val="24"/>
      <w:szCs w:val="20"/>
      <w:lang w:val="x-none" w:eastAsia="x-none"/>
    </w:rPr>
  </w:style>
  <w:style w:type="paragraph" w:styleId="Nagwek4">
    <w:name w:val="heading 4"/>
    <w:aliases w:val="Podsekcja Wytycznych"/>
    <w:basedOn w:val="Normalny"/>
    <w:next w:val="Normalny"/>
    <w:link w:val="Nagwek4Znak"/>
    <w:qFormat/>
    <w:rsid w:val="00100AD9"/>
    <w:pPr>
      <w:keepNext/>
      <w:numPr>
        <w:ilvl w:val="3"/>
        <w:numId w:val="3"/>
      </w:numPr>
      <w:spacing w:before="240" w:after="120" w:line="360" w:lineRule="auto"/>
      <w:jc w:val="center"/>
      <w:outlineLvl w:val="3"/>
    </w:pPr>
    <w:rPr>
      <w:rFonts w:ascii="Arial" w:eastAsia="Times New Roman" w:hAnsi="Arial" w:cs="Times New Roman"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00AD9"/>
    <w:pPr>
      <w:keepNext/>
      <w:numPr>
        <w:ilvl w:val="4"/>
        <w:numId w:val="3"/>
      </w:numPr>
      <w:spacing w:after="0" w:line="360" w:lineRule="auto"/>
      <w:jc w:val="both"/>
      <w:outlineLvl w:val="4"/>
    </w:pPr>
    <w:rPr>
      <w:rFonts w:ascii="Times New Roman" w:eastAsia="MS Mincho" w:hAnsi="Times New Roman" w:cs="Times New Roman"/>
      <w:sz w:val="24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00AD9"/>
    <w:pPr>
      <w:keepNext/>
      <w:numPr>
        <w:ilvl w:val="5"/>
        <w:numId w:val="3"/>
      </w:numPr>
      <w:spacing w:after="0" w:line="360" w:lineRule="auto"/>
      <w:outlineLvl w:val="5"/>
    </w:pPr>
    <w:rPr>
      <w:rFonts w:ascii="Times New Roman" w:eastAsia="Times New Roman" w:hAnsi="Times New Roman" w:cs="Times New Roman"/>
      <w:b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00AD9"/>
    <w:pPr>
      <w:keepNext/>
      <w:numPr>
        <w:ilvl w:val="6"/>
        <w:numId w:val="3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100AD9"/>
    <w:pPr>
      <w:numPr>
        <w:ilvl w:val="7"/>
        <w:numId w:val="3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100AD9"/>
    <w:pPr>
      <w:numPr>
        <w:ilvl w:val="8"/>
        <w:numId w:val="3"/>
      </w:numPr>
      <w:spacing w:before="240" w:after="60" w:line="360" w:lineRule="auto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48F5"/>
    <w:pPr>
      <w:ind w:left="720"/>
      <w:contextualSpacing/>
    </w:pPr>
  </w:style>
  <w:style w:type="paragraph" w:customStyle="1" w:styleId="ZnakZnak">
    <w:name w:val="Znak Znak"/>
    <w:basedOn w:val="Normalny"/>
    <w:rsid w:val="00100AD9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Nagwek1Znak">
    <w:name w:val="Nagłówek 1 Znak"/>
    <w:aliases w:val="Rozdział Wytycznych Znak"/>
    <w:basedOn w:val="Domylnaczcionkaakapitu"/>
    <w:link w:val="Nagwek1"/>
    <w:rsid w:val="00100AD9"/>
    <w:rPr>
      <w:rFonts w:ascii="Times New Roman" w:eastAsia="MS Mincho" w:hAnsi="Times New Roman" w:cs="Times New Roman"/>
      <w:b/>
      <w:caps/>
      <w:sz w:val="24"/>
      <w:szCs w:val="20"/>
      <w:lang w:val="x-none" w:eastAsia="x-none"/>
    </w:rPr>
  </w:style>
  <w:style w:type="character" w:customStyle="1" w:styleId="Nagwek2Znak">
    <w:name w:val="Nagłówek 2 Znak"/>
    <w:aliases w:val="Podrozdział Wytycznyc Znak"/>
    <w:basedOn w:val="Domylnaczcionkaakapitu"/>
    <w:link w:val="Nagwek2"/>
    <w:rsid w:val="00100AD9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3Znak">
    <w:name w:val="Nagłówek 3 Znak"/>
    <w:aliases w:val="Sekcja Wytycznych Znak"/>
    <w:basedOn w:val="Domylnaczcionkaakapitu"/>
    <w:link w:val="Nagwek3"/>
    <w:rsid w:val="00100AD9"/>
    <w:rPr>
      <w:rFonts w:ascii="Arial" w:eastAsia="MS Mincho" w:hAnsi="Arial" w:cs="Times New Roman"/>
      <w:i/>
      <w:sz w:val="24"/>
      <w:szCs w:val="20"/>
      <w:lang w:val="x-none" w:eastAsia="x-none"/>
    </w:rPr>
  </w:style>
  <w:style w:type="character" w:customStyle="1" w:styleId="Nagwek4Znak">
    <w:name w:val="Nagłówek 4 Znak"/>
    <w:aliases w:val="Podsekcja Wytycznych Znak"/>
    <w:basedOn w:val="Domylnaczcionkaakapitu"/>
    <w:link w:val="Nagwek4"/>
    <w:rsid w:val="00100AD9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100AD9"/>
    <w:rPr>
      <w:rFonts w:ascii="Times New Roman" w:eastAsia="MS Mincho" w:hAnsi="Times New Roman" w:cs="Times New Roman"/>
      <w:sz w:val="24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100AD9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100AD9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00AD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00AD9"/>
    <w:rPr>
      <w:rFonts w:ascii="Arial" w:eastAsia="Times New Roman" w:hAnsi="Arial" w:cs="Arial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100AD9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100AD9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basedOn w:val="Domylnaczcionkaakapitu"/>
    <w:link w:val="Tekstprzypisudolnego"/>
    <w:uiPriority w:val="99"/>
    <w:rsid w:val="00100AD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xt1">
    <w:name w:val="Text 1"/>
    <w:basedOn w:val="Normalny"/>
    <w:link w:val="Text1Char"/>
    <w:rsid w:val="00E2089A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ext1Char">
    <w:name w:val="Text 1 Char"/>
    <w:link w:val="Text1"/>
    <w:locked/>
    <w:rsid w:val="00E2089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Akapit">
    <w:name w:val="Akapit"/>
    <w:basedOn w:val="Nagwek6"/>
    <w:rsid w:val="00E2089A"/>
    <w:pPr>
      <w:numPr>
        <w:ilvl w:val="0"/>
        <w:numId w:val="0"/>
      </w:numPr>
      <w:jc w:val="both"/>
    </w:pPr>
    <w:rPr>
      <w:b w:val="0"/>
      <w:sz w:val="24"/>
    </w:rPr>
  </w:style>
  <w:style w:type="character" w:styleId="Odwoaniedokomentarza">
    <w:name w:val="annotation reference"/>
    <w:basedOn w:val="Domylnaczcionkaakapitu"/>
    <w:uiPriority w:val="99"/>
    <w:unhideWhenUsed/>
    <w:rsid w:val="00C732B1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C73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1"/>
    <w:basedOn w:val="Domylnaczcionkaakapitu"/>
    <w:link w:val="Tekstkomentarza"/>
    <w:uiPriority w:val="99"/>
    <w:rsid w:val="00C73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2B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2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2B1"/>
    <w:rPr>
      <w:rFonts w:ascii="Segoe UI" w:hAnsi="Segoe UI" w:cs="Segoe UI"/>
      <w:sz w:val="18"/>
      <w:szCs w:val="1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3C13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uiPriority w:val="99"/>
    <w:semiHidden/>
    <w:rsid w:val="003C131D"/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uiPriority w:val="99"/>
    <w:locked/>
    <w:rsid w:val="003C13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06358F"/>
  </w:style>
  <w:style w:type="paragraph" w:customStyle="1" w:styleId="ZnakZnak0">
    <w:name w:val="Znak Znak"/>
    <w:basedOn w:val="Normalny"/>
    <w:rsid w:val="00825952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1">
    <w:name w:val="Znak Znak"/>
    <w:basedOn w:val="Normalny"/>
    <w:rsid w:val="00E56F9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F4671"/>
    <w:pPr>
      <w:spacing w:after="120" w:line="360" w:lineRule="auto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F46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nakZnak2">
    <w:name w:val="Znak Znak"/>
    <w:basedOn w:val="Normalny"/>
    <w:rsid w:val="00CE560C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Default">
    <w:name w:val="Default"/>
    <w:rsid w:val="00D073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37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A1E"/>
  </w:style>
  <w:style w:type="paragraph" w:styleId="Stopka">
    <w:name w:val="footer"/>
    <w:basedOn w:val="Normalny"/>
    <w:link w:val="StopkaZnak"/>
    <w:uiPriority w:val="99"/>
    <w:unhideWhenUsed/>
    <w:rsid w:val="00637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A1E"/>
  </w:style>
  <w:style w:type="paragraph" w:styleId="Poprawka">
    <w:name w:val="Revision"/>
    <w:hidden/>
    <w:uiPriority w:val="99"/>
    <w:semiHidden/>
    <w:rsid w:val="007029A8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D37208"/>
    <w:rPr>
      <w:color w:val="0000FF"/>
      <w:u w:val="single"/>
    </w:rPr>
  </w:style>
  <w:style w:type="character" w:customStyle="1" w:styleId="highlight">
    <w:name w:val="highlight"/>
    <w:basedOn w:val="Domylnaczcionkaakapitu"/>
    <w:rsid w:val="00CB5C89"/>
  </w:style>
  <w:style w:type="paragraph" w:customStyle="1" w:styleId="mainpub">
    <w:name w:val="mainpub"/>
    <w:basedOn w:val="Normalny"/>
    <w:rsid w:val="00CB5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FB491A"/>
  </w:style>
  <w:style w:type="paragraph" w:customStyle="1" w:styleId="pf0">
    <w:name w:val="pf0"/>
    <w:basedOn w:val="Normalny"/>
    <w:rsid w:val="00C15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C15304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C15304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Domylnaczcionkaakapitu"/>
    <w:rsid w:val="00C15304"/>
    <w:rPr>
      <w:rFonts w:ascii="Segoe UI" w:hAnsi="Segoe UI" w:cs="Segoe UI" w:hint="default"/>
      <w:b/>
      <w:bCs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4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482B7-D4E3-4F0D-B619-66F2A0C58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1150</TotalTime>
  <Pages>4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6 do Regulaminu Dodatkowe warunki kwalifikowalności</vt:lpstr>
    </vt:vector>
  </TitlesOfParts>
  <Company>NFOSIGW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6 do Regulaminu Dodatkowe warunki kwalifikowalności</dc:title>
  <dc:subject/>
  <dc:creator>Ruszkowska Beata</dc:creator>
  <cp:keywords/>
  <dc:description/>
  <cp:lastModifiedBy>Maliszewski Bartłomiej</cp:lastModifiedBy>
  <cp:revision>117</cp:revision>
  <cp:lastPrinted>2023-05-19T11:47:00Z</cp:lastPrinted>
  <dcterms:created xsi:type="dcterms:W3CDTF">2023-06-20T10:59:00Z</dcterms:created>
  <dcterms:modified xsi:type="dcterms:W3CDTF">2026-02-05T06:46:00Z</dcterms:modified>
</cp:coreProperties>
</file>